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0"/>
        <w:gridCol w:w="88"/>
        <w:gridCol w:w="6"/>
      </w:tblGrid>
      <w:tr w:rsidR="00802F83" w:rsidRPr="00802F83" w:rsidTr="00CA004D">
        <w:trPr>
          <w:trHeight w:val="1500"/>
        </w:trPr>
        <w:tc>
          <w:tcPr>
            <w:tcW w:w="17010" w:type="dxa"/>
            <w:shd w:val="clear" w:color="auto" w:fill="FFFFFF"/>
            <w:hideMark/>
          </w:tcPr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bookmarkStart w:id="0" w:name="_GoBack"/>
            <w:r w:rsidRPr="00802F8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</w:rPr>
              <w:t xml:space="preserve">Περιεκτικότητα υγρασίας – </w:t>
            </w:r>
            <w:proofErr w:type="spellStart"/>
            <w:r w:rsidRPr="00802F8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</w:rPr>
              <w:t>Ενεργότητα</w:t>
            </w:r>
            <w:proofErr w:type="spellEnd"/>
            <w:r w:rsidRPr="00802F83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</w:rPr>
              <w:t xml:space="preserve"> Νερού Τροφίμων (Μάρτιος 2021)</w:t>
            </w:r>
          </w:p>
          <w:bookmarkEnd w:id="0"/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Στο αρχείο </w:t>
            </w:r>
            <w:proofErr w:type="spellStart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excel</w:t>
            </w:r>
            <w:proofErr w:type="spellEnd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θα βρείτε τις τιμές από τις ζυγίσεις των 4 τροφίμων (κρυσταλλική ζάχαρη, αλεύρι, σταφίδα, φρυγανιά). Συγκεκριμένα: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1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= βάρος κενού υποδοχέα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2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= βάρος υποδοχέα μαζί με το νωπό τρόφιμο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3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= βάρος υποδοχέα μαζί με το ξηρό τρόφιμο (ξήρανση στους 105°C για 24h)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4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= βάρος υποδοχέα μαζί με το τρόφιμο ύστερα από τοποθέτηση για 7 ημέρες σε ξηραντήρες (διαλύματα κορεσμένων αλάτων)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5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= βάρος υποδοχέα μαζί με το ξηρό τρόφιμο (ξήρανση έπειτα από την 7-ήμερη παραμονή στους ξηραντήρες, σε φούρνο στους 105°C για 24 h)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Τα ζητούμενα της εργαστηριακής άσκησης είναι τα εξής: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1. Υπολογισμός περιεκτικότητας υγρασίας σε υγρή και ξηρή βάση για καθένα από τα 4 τρόφιμα που χρησιμοποιήθηκαν. Για τον υπολογισμό θα χρειαστείτε τα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1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,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2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και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3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.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2. Κατασκευή ισόθερμων ρόφησης με βάση το υπόδειγμα που λύθηκε κατά την παράδοση της εργαστηριακής άσκησης και εύρεση της βέλτιστης ευθείας, των τιμών c και </w:t>
            </w:r>
            <w:proofErr w:type="spellStart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Xm</w:t>
            </w:r>
            <w:proofErr w:type="spellEnd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. Για τον υπολογισμό των περιεκτικοτήτων υγρασίας σε συνθήκες σταθερής σχετικής υγρασίας θα χρειαστείτε τα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1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,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4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και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5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. Τα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2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και W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  <w:vertAlign w:val="subscript"/>
              </w:rPr>
              <w:t>3</w:t>
            </w: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μπορεί να σας είναι χρήσιμα για τη συζήτηση αποτελεσμάτων.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3. Αναφορά των </w:t>
            </w:r>
            <w:proofErr w:type="spellStart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ενεργοτήτων</w:t>
            </w:r>
            <w:proofErr w:type="spellEnd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νερού που βρέθηκαν και σας δόθηκαν κατά την εργαστηριακή άσκηση και συσχέτιση με τις περιεκτικότητες υγρασίας της ερώτησης 1.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 </w:t>
            </w:r>
          </w:p>
          <w:p w:rsidR="00802F83" w:rsidRPr="00802F83" w:rsidRDefault="00802F83" w:rsidP="00802F83">
            <w:pPr>
              <w:spacing w:line="235" w:lineRule="atLeast"/>
              <w:jc w:val="both"/>
              <w:rPr>
                <w:rFonts w:ascii="Calibri" w:eastAsia="Times New Roman" w:hAnsi="Calibri" w:cs="Calibri"/>
                <w:color w:val="222222"/>
              </w:rPr>
            </w:pPr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Παρακαλείστε να σχολιάσετε τα αποτελέσματά σας. Κάθε φοιτητής θα αναλάβει μία παρτίδα ζυγίσεων για καθένα από τα τέσσερα τρόφιμα. Οι </w:t>
            </w:r>
            <w:proofErr w:type="spellStart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>ενεργότητες</w:t>
            </w:r>
            <w:proofErr w:type="spellEnd"/>
            <w:r w:rsidRPr="00802F83">
              <w:rPr>
                <w:rFonts w:ascii="Calibri" w:eastAsia="Times New Roman" w:hAnsi="Calibri" w:cs="Calibri"/>
                <w:color w:val="222222"/>
                <w:sz w:val="24"/>
                <w:szCs w:val="24"/>
              </w:rPr>
              <w:t xml:space="preserve"> νερού αντίθετα θα είναι κοινές για όλους τους φοιτητές της Ομάδας (Α ή Β).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5770"/>
            </w:tblGrid>
            <w:tr w:rsidR="00802F83" w:rsidRPr="00802F83" w:rsidTr="00802F83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  <w:hideMark/>
                </w:tcPr>
                <w:p w:rsidR="00802F83" w:rsidRPr="00802F83" w:rsidRDefault="00802F83" w:rsidP="00802F8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802F83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Picture 1" descr="https://ssl.gstatic.com/ui/v1/icons/mail/no_phot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6m_58" descr="https://ssl.gstatic.com/ui/v1/icons/mail/no_phot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7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02F83" w:rsidRPr="00802F83" w:rsidRDefault="00802F83" w:rsidP="00802F83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802F83">
                    <w:rPr>
                      <w:rFonts w:ascii="Helvetica" w:eastAsia="Times New Roman" w:hAnsi="Helvetica" w:cs="Helvetica"/>
                      <w:color w:val="5F6368"/>
                      <w:spacing w:val="4"/>
                      <w:sz w:val="24"/>
                      <w:szCs w:val="24"/>
                      <w:bdr w:val="none" w:sz="0" w:space="0" w:color="auto" w:frame="1"/>
                    </w:rPr>
                    <w:t>ReplyForward</w:t>
                  </w:r>
                  <w:proofErr w:type="spellEnd"/>
                </w:p>
              </w:tc>
            </w:tr>
          </w:tbl>
          <w:p w:rsidR="00802F83" w:rsidRPr="00802F83" w:rsidRDefault="00802F83" w:rsidP="00802F8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pacing w:val="5"/>
                <w:sz w:val="24"/>
                <w:szCs w:val="24"/>
              </w:rPr>
            </w:pPr>
            <w:r w:rsidRPr="00802F8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fldChar w:fldCharType="begin"/>
            </w:r>
            <w:r w:rsidRPr="00802F8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instrText xml:space="preserve"> HYPERLINK "https://www.google.com/" \t "_blank" </w:instrText>
            </w:r>
            <w:r w:rsidRPr="00802F8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fldChar w:fldCharType="separate"/>
            </w:r>
          </w:p>
          <w:p w:rsidR="00802F83" w:rsidRPr="00802F83" w:rsidRDefault="00802F83" w:rsidP="00802F8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</w:rPr>
            </w:pPr>
            <w:r w:rsidRPr="00802F83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  <w:fldChar w:fldCharType="end"/>
            </w:r>
          </w:p>
        </w:tc>
        <w:tc>
          <w:tcPr>
            <w:tcW w:w="88" w:type="dxa"/>
            <w:shd w:val="clear" w:color="auto" w:fill="FFFFFF"/>
            <w:hideMark/>
          </w:tcPr>
          <w:p w:rsidR="00802F83" w:rsidRPr="00802F83" w:rsidRDefault="00802F83" w:rsidP="00802F83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802F83" w:rsidRPr="00802F83" w:rsidRDefault="00802F83" w:rsidP="0080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2F83" w:rsidRPr="00802F83" w:rsidRDefault="00802F83" w:rsidP="00802F83">
      <w:pPr>
        <w:shd w:val="clear" w:color="auto" w:fill="3C4043"/>
        <w:spacing w:after="0" w:line="240" w:lineRule="atLeast"/>
        <w:ind w:left="-15"/>
        <w:rPr>
          <w:rFonts w:ascii="Helvetica" w:eastAsia="Times New Roman" w:hAnsi="Helvetica" w:cs="Helvetica"/>
          <w:color w:val="FFFFFF"/>
          <w:spacing w:val="5"/>
          <w:sz w:val="24"/>
          <w:szCs w:val="24"/>
        </w:rPr>
      </w:pPr>
    </w:p>
    <w:p w:rsidR="000C2294" w:rsidRDefault="000C2294"/>
    <w:sectPr w:rsidR="000C22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3"/>
    <w:rsid w:val="000C2294"/>
    <w:rsid w:val="00802F83"/>
    <w:rsid w:val="00C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570C6-CA3B-4D74-B415-AC1D8B25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802F83"/>
  </w:style>
  <w:style w:type="character" w:styleId="Hyperlink">
    <w:name w:val="Hyperlink"/>
    <w:basedOn w:val="DefaultParagraphFont"/>
    <w:uiPriority w:val="99"/>
    <w:semiHidden/>
    <w:unhideWhenUsed/>
    <w:rsid w:val="00802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1281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3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94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32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6745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24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15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95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428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2399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73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9520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6681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1219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1902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249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900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6135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85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8916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5161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653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421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958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623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89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943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314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425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25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4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205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17834">
          <w:marLeft w:val="-15"/>
          <w:marRight w:val="0"/>
          <w:marTop w:val="0"/>
          <w:marBottom w:val="0"/>
          <w:divBdr>
            <w:top w:val="single" w:sz="48" w:space="0" w:color="auto"/>
            <w:left w:val="single" w:sz="2" w:space="0" w:color="auto"/>
            <w:bottom w:val="single" w:sz="48" w:space="0" w:color="auto"/>
            <w:right w:val="single" w:sz="2" w:space="0" w:color="auto"/>
          </w:divBdr>
          <w:divsChild>
            <w:div w:id="3926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Vaios Karathanos</dc:creator>
  <cp:keywords/>
  <dc:description/>
  <cp:lastModifiedBy>Vaios Karathanos</cp:lastModifiedBy>
  <cp:revision>3</cp:revision>
  <dcterms:created xsi:type="dcterms:W3CDTF">2021-03-28T21:27:00Z</dcterms:created>
  <dcterms:modified xsi:type="dcterms:W3CDTF">2021-03-28T21:30:00Z</dcterms:modified>
</cp:coreProperties>
</file>