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0668" w:rsidRPr="00B46615" w:rsidRDefault="00A60668" w:rsidP="00A60668">
      <w:pPr>
        <w:numPr>
          <w:ilvl w:val="12"/>
          <w:numId w:val="0"/>
        </w:numPr>
        <w:spacing w:line="360" w:lineRule="auto"/>
        <w:jc w:val="center"/>
        <w:rPr>
          <w:rFonts w:ascii="Tahoma" w:hAnsi="Tahoma" w:cs="Tahoma"/>
          <w:b/>
        </w:rPr>
      </w:pPr>
      <w:r w:rsidRPr="00B46615">
        <w:rPr>
          <w:rFonts w:ascii="Tahoma" w:hAnsi="Tahoma" w:cs="Tahoma"/>
          <w:b/>
        </w:rPr>
        <w:t>ΔΕΥΤΕΡΟ ΚΕΦΑΛΑΙΟ</w:t>
      </w:r>
    </w:p>
    <w:p w:rsidR="00A60668" w:rsidRPr="00B46615" w:rsidRDefault="00A60668" w:rsidP="00A60668">
      <w:pPr>
        <w:numPr>
          <w:ilvl w:val="12"/>
          <w:numId w:val="0"/>
        </w:numPr>
        <w:spacing w:line="360" w:lineRule="auto"/>
        <w:jc w:val="both"/>
        <w:rPr>
          <w:rFonts w:ascii="Tahoma" w:hAnsi="Tahoma" w:cs="Tahoma"/>
        </w:rPr>
      </w:pPr>
    </w:p>
    <w:p w:rsidR="00A60668" w:rsidRPr="00CC63B9" w:rsidRDefault="00A60668" w:rsidP="00A60668">
      <w:pPr>
        <w:numPr>
          <w:ilvl w:val="12"/>
          <w:numId w:val="0"/>
        </w:numPr>
        <w:spacing w:line="360" w:lineRule="auto"/>
        <w:jc w:val="both"/>
        <w:rPr>
          <w:rFonts w:ascii="Tahoma" w:hAnsi="Tahoma" w:cs="Tahoma"/>
          <w:b/>
        </w:rPr>
      </w:pPr>
      <w:r>
        <w:rPr>
          <w:rFonts w:ascii="Tahoma" w:hAnsi="Tahoma" w:cs="Tahoma"/>
          <w:b/>
        </w:rPr>
        <w:t xml:space="preserve">     1. </w:t>
      </w:r>
      <w:r w:rsidRPr="00B46615">
        <w:rPr>
          <w:rFonts w:ascii="Tahoma" w:hAnsi="Tahoma" w:cs="Tahoma"/>
          <w:b/>
        </w:rPr>
        <w:t>Η ΔΙΑΔΙΚΑΣΙΑ ΕΚΤΙΜΗΣΗΣ ΠΕΡΙΒΑΛΛΟΝΤΙΚΩΝ ΕΠΙΠΤΩΣΕΩΝ</w:t>
      </w:r>
      <w:r w:rsidR="00CC63B9" w:rsidRPr="00CC63B9">
        <w:rPr>
          <w:rFonts w:ascii="Tahoma" w:hAnsi="Tahoma" w:cs="Tahoma"/>
          <w:b/>
        </w:rPr>
        <w:t>*</w:t>
      </w:r>
    </w:p>
    <w:p w:rsidR="00A60668" w:rsidRPr="00B46615" w:rsidRDefault="00A60668" w:rsidP="00A60668">
      <w:pPr>
        <w:numPr>
          <w:ilvl w:val="12"/>
          <w:numId w:val="0"/>
        </w:numPr>
        <w:spacing w:line="360" w:lineRule="auto"/>
        <w:jc w:val="both"/>
        <w:rPr>
          <w:rFonts w:ascii="Tahoma" w:hAnsi="Tahoma" w:cs="Tahoma"/>
        </w:rPr>
      </w:pPr>
      <w:r w:rsidRPr="00B46615">
        <w:rPr>
          <w:rFonts w:ascii="Tahoma" w:hAnsi="Tahoma" w:cs="Tahoma"/>
        </w:rPr>
        <w:t xml:space="preserve"> </w:t>
      </w:r>
    </w:p>
    <w:p w:rsidR="00A60668" w:rsidRPr="00B46615" w:rsidRDefault="00A60668" w:rsidP="00A60668">
      <w:pPr>
        <w:numPr>
          <w:ilvl w:val="12"/>
          <w:numId w:val="0"/>
        </w:numPr>
        <w:spacing w:line="360" w:lineRule="auto"/>
        <w:jc w:val="both"/>
        <w:rPr>
          <w:rFonts w:ascii="Tahoma" w:hAnsi="Tahoma" w:cs="Tahoma"/>
          <w:b/>
        </w:rPr>
      </w:pPr>
      <w:r w:rsidRPr="00B46615">
        <w:rPr>
          <w:rFonts w:ascii="Tahoma" w:hAnsi="Tahoma" w:cs="Tahoma"/>
        </w:rPr>
        <w:t xml:space="preserve">  </w:t>
      </w:r>
      <w:r w:rsidRPr="00B46615">
        <w:rPr>
          <w:rFonts w:ascii="Tahoma" w:hAnsi="Tahoma" w:cs="Tahoma"/>
          <w:b/>
        </w:rPr>
        <w:t>1.1. Εισαγωγικές παρατηρήσεις</w:t>
      </w:r>
    </w:p>
    <w:p w:rsidR="00A60668" w:rsidRPr="007C44FF" w:rsidRDefault="00A60668" w:rsidP="00A60668">
      <w:pPr>
        <w:numPr>
          <w:ilvl w:val="12"/>
          <w:numId w:val="0"/>
        </w:numPr>
        <w:spacing w:line="360" w:lineRule="auto"/>
        <w:jc w:val="both"/>
        <w:rPr>
          <w:rFonts w:ascii="Tahoma" w:hAnsi="Tahoma" w:cs="Tahoma"/>
          <w:sz w:val="22"/>
          <w:szCs w:val="22"/>
        </w:rPr>
      </w:pPr>
      <w:r w:rsidRPr="007C44FF">
        <w:rPr>
          <w:rFonts w:ascii="Tahoma" w:hAnsi="Tahoma" w:cs="Tahoma"/>
          <w:sz w:val="22"/>
          <w:szCs w:val="22"/>
        </w:rPr>
        <w:t xml:space="preserve"> </w:t>
      </w:r>
    </w:p>
    <w:p w:rsidR="00A60668" w:rsidRPr="005312A2" w:rsidRDefault="00A60668" w:rsidP="00A60668">
      <w:pPr>
        <w:numPr>
          <w:ilvl w:val="12"/>
          <w:numId w:val="0"/>
        </w:numPr>
        <w:spacing w:line="360" w:lineRule="auto"/>
        <w:jc w:val="both"/>
        <w:rPr>
          <w:rFonts w:ascii="Tahoma" w:hAnsi="Tahoma" w:cs="Tahoma"/>
          <w:sz w:val="22"/>
          <w:szCs w:val="22"/>
        </w:rPr>
      </w:pPr>
      <w:r w:rsidRPr="007C44FF">
        <w:rPr>
          <w:rFonts w:ascii="Tahoma" w:hAnsi="Tahoma" w:cs="Tahoma"/>
          <w:sz w:val="22"/>
          <w:szCs w:val="22"/>
        </w:rPr>
        <w:t xml:space="preserve">        Η διαδικασία εκτίμησης περιβαλλοντικών επιπτώσεων (ΕΠΕ) αποτελεί μια καθολικά αποδεκτή τεχνική στον τομέα της προστασίας του περιβάλλοντος</w:t>
      </w:r>
      <w:r w:rsidRPr="007C44FF">
        <w:rPr>
          <w:rStyle w:val="FootnoteReference"/>
          <w:rFonts w:ascii="Tahoma" w:hAnsi="Tahoma" w:cs="Tahoma"/>
          <w:sz w:val="22"/>
          <w:szCs w:val="22"/>
        </w:rPr>
        <w:footnoteReference w:id="1"/>
      </w:r>
      <w:r w:rsidRPr="007C44FF">
        <w:rPr>
          <w:rFonts w:ascii="Tahoma" w:hAnsi="Tahoma" w:cs="Tahoma"/>
          <w:sz w:val="22"/>
          <w:szCs w:val="22"/>
        </w:rPr>
        <w:t xml:space="preserve">. Εισήχθη, για πρώτη φορά, στις ΗΠΑ το 1969 με τη νομοθεσία </w:t>
      </w:r>
      <w:r w:rsidRPr="007C44FF">
        <w:rPr>
          <w:rFonts w:ascii="Tahoma" w:hAnsi="Tahoma" w:cs="Tahoma"/>
          <w:sz w:val="22"/>
          <w:szCs w:val="22"/>
          <w:lang w:val="en-US"/>
        </w:rPr>
        <w:t>National</w:t>
      </w:r>
      <w:r w:rsidRPr="007C44FF">
        <w:rPr>
          <w:rFonts w:ascii="Tahoma" w:hAnsi="Tahoma" w:cs="Tahoma"/>
          <w:sz w:val="22"/>
          <w:szCs w:val="22"/>
        </w:rPr>
        <w:t xml:space="preserve"> </w:t>
      </w:r>
      <w:r w:rsidRPr="007C44FF">
        <w:rPr>
          <w:rFonts w:ascii="Tahoma" w:hAnsi="Tahoma" w:cs="Tahoma"/>
          <w:sz w:val="22"/>
          <w:szCs w:val="22"/>
          <w:lang w:val="en-US"/>
        </w:rPr>
        <w:t>Environmental</w:t>
      </w:r>
      <w:r w:rsidRPr="007C44FF">
        <w:rPr>
          <w:rFonts w:ascii="Tahoma" w:hAnsi="Tahoma" w:cs="Tahoma"/>
          <w:sz w:val="22"/>
          <w:szCs w:val="22"/>
        </w:rPr>
        <w:t xml:space="preserve"> </w:t>
      </w:r>
      <w:r w:rsidRPr="007C44FF">
        <w:rPr>
          <w:rFonts w:ascii="Tahoma" w:hAnsi="Tahoma" w:cs="Tahoma"/>
          <w:sz w:val="22"/>
          <w:szCs w:val="22"/>
          <w:lang w:val="en-US"/>
        </w:rPr>
        <w:t>Policy</w:t>
      </w:r>
      <w:r w:rsidRPr="007C44FF">
        <w:rPr>
          <w:rFonts w:ascii="Tahoma" w:hAnsi="Tahoma" w:cs="Tahoma"/>
          <w:sz w:val="22"/>
          <w:szCs w:val="22"/>
        </w:rPr>
        <w:t xml:space="preserve"> </w:t>
      </w:r>
      <w:r w:rsidRPr="007C44FF">
        <w:rPr>
          <w:rFonts w:ascii="Tahoma" w:hAnsi="Tahoma" w:cs="Tahoma"/>
          <w:sz w:val="22"/>
          <w:szCs w:val="22"/>
          <w:lang w:val="en-US"/>
        </w:rPr>
        <w:t>Act</w:t>
      </w:r>
      <w:r w:rsidRPr="007C44FF">
        <w:rPr>
          <w:rFonts w:ascii="Tahoma" w:hAnsi="Tahoma" w:cs="Tahoma"/>
          <w:sz w:val="22"/>
          <w:szCs w:val="22"/>
        </w:rPr>
        <w:t xml:space="preserve"> [</w:t>
      </w:r>
      <w:r w:rsidRPr="007C44FF">
        <w:rPr>
          <w:rFonts w:ascii="Tahoma" w:hAnsi="Tahoma" w:cs="Tahoma"/>
          <w:sz w:val="22"/>
          <w:szCs w:val="22"/>
          <w:lang w:val="en-US"/>
        </w:rPr>
        <w:t>NEPA</w:t>
      </w:r>
      <w:r w:rsidRPr="007C44FF">
        <w:rPr>
          <w:rFonts w:ascii="Tahoma" w:hAnsi="Tahoma" w:cs="Tahoma"/>
          <w:sz w:val="22"/>
          <w:szCs w:val="22"/>
        </w:rPr>
        <w:t>], όπως τροποποιήθηκε</w:t>
      </w:r>
      <w:r w:rsidRPr="007C44FF">
        <w:rPr>
          <w:rStyle w:val="FootnoteReference"/>
          <w:rFonts w:ascii="Tahoma" w:hAnsi="Tahoma" w:cs="Tahoma"/>
          <w:sz w:val="22"/>
          <w:szCs w:val="22"/>
        </w:rPr>
        <w:footnoteReference w:id="2"/>
      </w:r>
      <w:r w:rsidRPr="007C44FF">
        <w:rPr>
          <w:rFonts w:ascii="Tahoma" w:hAnsi="Tahoma" w:cs="Tahoma"/>
          <w:sz w:val="22"/>
          <w:szCs w:val="22"/>
        </w:rPr>
        <w:t xml:space="preserve"> και επεκτάθηκε σε όλες σχεδόν τις εθνικές έννομες τάξεις και στο διεθνές δίκαιο. Έτσι, στη Διακήρυξη του Ρίο</w:t>
      </w:r>
      <w:r w:rsidRPr="007C44FF">
        <w:rPr>
          <w:rStyle w:val="FootnoteReference"/>
          <w:rFonts w:ascii="Tahoma" w:hAnsi="Tahoma" w:cs="Tahoma"/>
          <w:sz w:val="22"/>
          <w:szCs w:val="22"/>
        </w:rPr>
        <w:footnoteReference w:id="3"/>
      </w:r>
      <w:r w:rsidRPr="007C44FF">
        <w:rPr>
          <w:rFonts w:ascii="Tahoma" w:hAnsi="Tahoma" w:cs="Tahoma"/>
          <w:sz w:val="22"/>
          <w:szCs w:val="22"/>
        </w:rPr>
        <w:t xml:space="preserve"> αναφέρεται ότι πρέπει να υποβάλλονται σε ΕΠΕ οι προτεινόμενες δραστηριότητες </w:t>
      </w:r>
      <w:r>
        <w:rPr>
          <w:rFonts w:ascii="Tahoma" w:hAnsi="Tahoma" w:cs="Tahoma"/>
          <w:sz w:val="22"/>
          <w:szCs w:val="22"/>
        </w:rPr>
        <w:t>‘</w:t>
      </w:r>
      <w:r w:rsidRPr="007C44FF">
        <w:rPr>
          <w:rFonts w:ascii="Tahoma" w:hAnsi="Tahoma" w:cs="Tahoma"/>
          <w:sz w:val="22"/>
          <w:szCs w:val="22"/>
        </w:rPr>
        <w:t>‘οι οποίες ενδέχεται να έχουν σοβαρές αρνητικές επιπτώσεις στο περιβάλλον’</w:t>
      </w:r>
      <w:r>
        <w:rPr>
          <w:rFonts w:ascii="Tahoma" w:hAnsi="Tahoma" w:cs="Tahoma"/>
          <w:sz w:val="22"/>
          <w:szCs w:val="22"/>
        </w:rPr>
        <w:t>’</w:t>
      </w:r>
      <w:r w:rsidRPr="007C44FF">
        <w:rPr>
          <w:rStyle w:val="FootnoteReference"/>
          <w:rFonts w:ascii="Tahoma" w:hAnsi="Tahoma" w:cs="Tahoma"/>
          <w:sz w:val="22"/>
          <w:szCs w:val="22"/>
        </w:rPr>
        <w:footnoteReference w:id="4"/>
      </w:r>
      <w:r w:rsidRPr="007C44FF">
        <w:rPr>
          <w:rFonts w:ascii="Tahoma" w:hAnsi="Tahoma" w:cs="Tahoma"/>
          <w:sz w:val="22"/>
          <w:szCs w:val="22"/>
        </w:rPr>
        <w:t>. Ακολούθησαν στη συνέχεια διεθνείς συμβάσεις, στις οποίες περιλαμβάνεται η ως άνω τεχνική. Ειδικότερα, στη σύμβαση για τη βιολογική ποικιλομορφία</w:t>
      </w:r>
      <w:r w:rsidRPr="007C44FF">
        <w:rPr>
          <w:rStyle w:val="FootnoteReference"/>
          <w:rFonts w:ascii="Tahoma" w:hAnsi="Tahoma" w:cs="Tahoma"/>
          <w:sz w:val="22"/>
          <w:szCs w:val="22"/>
        </w:rPr>
        <w:footnoteReference w:id="5"/>
      </w:r>
      <w:r w:rsidRPr="007C44FF">
        <w:rPr>
          <w:rFonts w:ascii="Tahoma" w:hAnsi="Tahoma" w:cs="Tahoma"/>
          <w:sz w:val="22"/>
          <w:szCs w:val="22"/>
        </w:rPr>
        <w:t xml:space="preserve"> προβλέπεται ότι πρέπει να διεξάγεται ΕΠΕ στις περιπτώσεις όπου ενδέχεται να υπάρξει βλάβη ή σοβαρή επίπτωση στο περιβάλλον</w:t>
      </w:r>
      <w:r w:rsidRPr="007C44FF">
        <w:rPr>
          <w:rStyle w:val="FootnoteReference"/>
          <w:rFonts w:ascii="Tahoma" w:hAnsi="Tahoma" w:cs="Tahoma"/>
          <w:sz w:val="22"/>
          <w:szCs w:val="22"/>
        </w:rPr>
        <w:footnoteReference w:id="6"/>
      </w:r>
      <w:r w:rsidRPr="007C44FF">
        <w:rPr>
          <w:rFonts w:ascii="Tahoma" w:hAnsi="Tahoma" w:cs="Tahoma"/>
          <w:sz w:val="22"/>
          <w:szCs w:val="22"/>
        </w:rPr>
        <w:t>, ενώ στη σύμβαση E</w:t>
      </w:r>
      <w:r w:rsidRPr="007C44FF">
        <w:rPr>
          <w:rFonts w:ascii="Tahoma" w:hAnsi="Tahoma" w:cs="Tahoma"/>
          <w:sz w:val="22"/>
          <w:szCs w:val="22"/>
          <w:lang w:val="en-US"/>
        </w:rPr>
        <w:t>spoo</w:t>
      </w:r>
      <w:r w:rsidRPr="007C44FF">
        <w:rPr>
          <w:rStyle w:val="FootnoteReference"/>
          <w:rFonts w:ascii="Tahoma" w:hAnsi="Tahoma" w:cs="Tahoma"/>
          <w:sz w:val="22"/>
          <w:szCs w:val="22"/>
        </w:rPr>
        <w:footnoteReference w:id="7"/>
      </w:r>
      <w:r w:rsidRPr="007C44FF">
        <w:rPr>
          <w:rFonts w:ascii="Tahoma" w:hAnsi="Tahoma" w:cs="Tahoma"/>
          <w:sz w:val="22"/>
          <w:szCs w:val="22"/>
        </w:rPr>
        <w:t xml:space="preserve"> προβλέπεται ότι είναι αναγκαία η διεξαγωγή ΕΠΕ για τις προτεινόμενες δραστηριότητες, οι οποίες ενδέχεται να προκαλούν σοβαρές αρνητικές διασυνοριακές επιπτώσεις στο περιβάλλον</w:t>
      </w:r>
      <w:r w:rsidRPr="007C44FF">
        <w:rPr>
          <w:rStyle w:val="FootnoteReference"/>
          <w:rFonts w:ascii="Tahoma" w:hAnsi="Tahoma" w:cs="Tahoma"/>
          <w:sz w:val="22"/>
          <w:szCs w:val="22"/>
        </w:rPr>
        <w:footnoteReference w:id="8"/>
      </w:r>
      <w:r w:rsidRPr="007C44FF">
        <w:rPr>
          <w:rFonts w:ascii="Tahoma" w:hAnsi="Tahoma" w:cs="Tahoma"/>
          <w:sz w:val="22"/>
          <w:szCs w:val="22"/>
        </w:rPr>
        <w:t>.</w:t>
      </w:r>
      <w:r w:rsidRPr="005312A2">
        <w:rPr>
          <w:rFonts w:ascii="Tahoma" w:hAnsi="Tahoma" w:cs="Tahoma"/>
          <w:sz w:val="22"/>
          <w:szCs w:val="22"/>
        </w:rPr>
        <w:t xml:space="preserve"> </w:t>
      </w:r>
      <w:r>
        <w:rPr>
          <w:rFonts w:ascii="Tahoma" w:hAnsi="Tahoma" w:cs="Tahoma"/>
          <w:sz w:val="22"/>
          <w:szCs w:val="22"/>
        </w:rPr>
        <w:t xml:space="preserve">Ομοίως, στη Σύμβαση για το δίκαιο της θάλασσας προβλέπεται η </w:t>
      </w:r>
      <w:r w:rsidRPr="007C44FF">
        <w:rPr>
          <w:rFonts w:ascii="Tahoma" w:hAnsi="Tahoma" w:cs="Tahoma"/>
          <w:sz w:val="22"/>
          <w:szCs w:val="22"/>
        </w:rPr>
        <w:t>διεξαγωγή ΕΠΕ</w:t>
      </w:r>
      <w:r>
        <w:rPr>
          <w:rFonts w:ascii="Tahoma" w:hAnsi="Tahoma" w:cs="Tahoma"/>
          <w:sz w:val="22"/>
          <w:szCs w:val="22"/>
        </w:rPr>
        <w:t xml:space="preserve"> στις περιπτώσεις που τα κράτη  έχουν βάσιμους λόγους να πιστεύουν ότι οι προτεινόμενες δραστηριότητες ενδέχεται να προκαλέσουν ρύπανση ή σημαντική βλάβη στο θαλάσσιο περιβάλλον</w:t>
      </w:r>
      <w:r>
        <w:rPr>
          <w:rStyle w:val="FootnoteReference"/>
          <w:rFonts w:ascii="Tahoma" w:hAnsi="Tahoma" w:cs="Tahoma"/>
          <w:sz w:val="22"/>
          <w:szCs w:val="22"/>
        </w:rPr>
        <w:footnoteReference w:id="9"/>
      </w:r>
      <w:r>
        <w:rPr>
          <w:rFonts w:ascii="Tahoma" w:hAnsi="Tahoma" w:cs="Tahoma"/>
          <w:sz w:val="22"/>
          <w:szCs w:val="22"/>
        </w:rPr>
        <w:t xml:space="preserve">. </w:t>
      </w:r>
    </w:p>
    <w:p w:rsidR="00A60668" w:rsidRPr="007C44FF" w:rsidRDefault="00A60668" w:rsidP="00A60668">
      <w:pPr>
        <w:numPr>
          <w:ilvl w:val="12"/>
          <w:numId w:val="0"/>
        </w:numPr>
        <w:spacing w:line="360" w:lineRule="auto"/>
        <w:jc w:val="both"/>
        <w:rPr>
          <w:rFonts w:ascii="Tahoma" w:hAnsi="Tahoma" w:cs="Tahoma"/>
          <w:sz w:val="22"/>
          <w:szCs w:val="22"/>
        </w:rPr>
      </w:pPr>
      <w:r w:rsidRPr="007C44FF">
        <w:rPr>
          <w:rFonts w:ascii="Tahoma" w:hAnsi="Tahoma" w:cs="Tahoma"/>
          <w:sz w:val="22"/>
          <w:szCs w:val="22"/>
        </w:rPr>
        <w:lastRenderedPageBreak/>
        <w:t xml:space="preserve">        Στο κοινοτικό δίκαιο, η διαδικασία ΕΠΕ προβλέπεται στην Οδηγία 85/337/ΕΟΚ</w:t>
      </w:r>
      <w:r w:rsidRPr="007C44FF">
        <w:rPr>
          <w:rStyle w:val="FootnoteReference"/>
          <w:rFonts w:ascii="Tahoma" w:hAnsi="Tahoma" w:cs="Tahoma"/>
          <w:sz w:val="22"/>
          <w:szCs w:val="22"/>
        </w:rPr>
        <w:footnoteReference w:id="10"/>
      </w:r>
      <w:r w:rsidRPr="007C44FF">
        <w:rPr>
          <w:rFonts w:ascii="Tahoma" w:hAnsi="Tahoma" w:cs="Tahoma"/>
          <w:sz w:val="22"/>
          <w:szCs w:val="22"/>
        </w:rPr>
        <w:t xml:space="preserve"> για την εκτίμηση των περιβαλλοντικών επιπτώσεων, όπως τροποποιήθηκε με τις Οδηγίες 97/11/ΕΚ</w:t>
      </w:r>
      <w:r w:rsidRPr="007C44FF">
        <w:rPr>
          <w:rStyle w:val="FootnoteReference"/>
          <w:rFonts w:ascii="Tahoma" w:hAnsi="Tahoma" w:cs="Tahoma"/>
          <w:sz w:val="22"/>
          <w:szCs w:val="22"/>
        </w:rPr>
        <w:footnoteReference w:id="11"/>
      </w:r>
      <w:r w:rsidRPr="007C44FF">
        <w:rPr>
          <w:rFonts w:ascii="Tahoma" w:hAnsi="Tahoma" w:cs="Tahoma"/>
          <w:sz w:val="22"/>
          <w:szCs w:val="22"/>
        </w:rPr>
        <w:t xml:space="preserve"> και 2003/35/ΕΚ</w:t>
      </w:r>
      <w:r w:rsidRPr="007C44FF">
        <w:rPr>
          <w:rStyle w:val="FootnoteReference"/>
          <w:rFonts w:ascii="Tahoma" w:hAnsi="Tahoma" w:cs="Tahoma"/>
          <w:sz w:val="22"/>
          <w:szCs w:val="22"/>
        </w:rPr>
        <w:footnoteReference w:id="12"/>
      </w:r>
      <w:r w:rsidRPr="007C44FF">
        <w:rPr>
          <w:rFonts w:ascii="Tahoma" w:hAnsi="Tahoma" w:cs="Tahoma"/>
          <w:sz w:val="22"/>
          <w:szCs w:val="22"/>
        </w:rPr>
        <w:t xml:space="preserve"> (στο εξής: Οδηγία ΕΠΕ). Ομοίως προβλέπεται ρητά στην Οδηγία 92/43/ΕΟΚ για τους οικοτόπους</w:t>
      </w:r>
      <w:r w:rsidRPr="007C44FF">
        <w:rPr>
          <w:rStyle w:val="FootnoteReference"/>
          <w:rFonts w:ascii="Tahoma" w:hAnsi="Tahoma" w:cs="Tahoma"/>
          <w:sz w:val="22"/>
          <w:szCs w:val="22"/>
        </w:rPr>
        <w:footnoteReference w:id="13"/>
      </w:r>
      <w:r w:rsidRPr="007C44FF">
        <w:rPr>
          <w:rFonts w:ascii="Tahoma" w:hAnsi="Tahoma" w:cs="Tahoma"/>
          <w:sz w:val="22"/>
          <w:szCs w:val="22"/>
        </w:rPr>
        <w:t xml:space="preserve"> και έμμεσα στην Οδηγία 75/442/ΕΟΚ για τα απορρίμματα</w:t>
      </w:r>
      <w:r w:rsidRPr="007C44FF">
        <w:rPr>
          <w:rStyle w:val="FootnoteReference"/>
          <w:rFonts w:ascii="Tahoma" w:hAnsi="Tahoma" w:cs="Tahoma"/>
          <w:sz w:val="22"/>
          <w:szCs w:val="22"/>
        </w:rPr>
        <w:footnoteReference w:id="14"/>
      </w:r>
      <w:r w:rsidRPr="007C44FF">
        <w:rPr>
          <w:rFonts w:ascii="Tahoma" w:hAnsi="Tahoma" w:cs="Tahoma"/>
          <w:sz w:val="22"/>
          <w:szCs w:val="22"/>
        </w:rPr>
        <w:t>. Επί πλέον, εκτός των ως άνω οδηγιών, οι οποίες αναφέρονται σε ατομικά σχέδια, θεσπίστηκε η Οδηγία 2001/42/ΕΚ για τη στρατηγική εκτίμηση των επιπτώσεων</w:t>
      </w:r>
      <w:r w:rsidRPr="007C44FF">
        <w:rPr>
          <w:rStyle w:val="FootnoteReference"/>
          <w:rFonts w:ascii="Tahoma" w:hAnsi="Tahoma" w:cs="Tahoma"/>
          <w:sz w:val="22"/>
          <w:szCs w:val="22"/>
        </w:rPr>
        <w:footnoteReference w:id="15"/>
      </w:r>
      <w:r w:rsidRPr="007C44FF">
        <w:rPr>
          <w:rFonts w:ascii="Tahoma" w:hAnsi="Tahoma" w:cs="Tahoma"/>
          <w:sz w:val="22"/>
          <w:szCs w:val="22"/>
        </w:rPr>
        <w:t xml:space="preserve">. Σ’ αυτή προβλέπεται ότι πρέπει να πραγματοποιείται ΕΠΕ για δημόσια σχέδια και προγράμματα </w:t>
      </w:r>
      <w:r>
        <w:rPr>
          <w:rFonts w:ascii="Tahoma" w:hAnsi="Tahoma" w:cs="Tahoma"/>
          <w:sz w:val="22"/>
          <w:szCs w:val="22"/>
        </w:rPr>
        <w:t>‘</w:t>
      </w:r>
      <w:r w:rsidRPr="007C44FF">
        <w:rPr>
          <w:rFonts w:ascii="Tahoma" w:hAnsi="Tahoma" w:cs="Tahoma"/>
          <w:sz w:val="22"/>
          <w:szCs w:val="22"/>
        </w:rPr>
        <w:t>‘τα οποία ενδέχεται να έχουν σημαντικές επιπτώσεις στο περιβάλλον’</w:t>
      </w:r>
      <w:r>
        <w:rPr>
          <w:rFonts w:ascii="Tahoma" w:hAnsi="Tahoma" w:cs="Tahoma"/>
          <w:sz w:val="22"/>
          <w:szCs w:val="22"/>
        </w:rPr>
        <w:t>’</w:t>
      </w:r>
      <w:r w:rsidRPr="007C44FF">
        <w:rPr>
          <w:rStyle w:val="FootnoteReference"/>
          <w:rFonts w:ascii="Tahoma" w:hAnsi="Tahoma" w:cs="Tahoma"/>
          <w:sz w:val="22"/>
          <w:szCs w:val="22"/>
        </w:rPr>
        <w:footnoteReference w:id="16"/>
      </w:r>
      <w:r w:rsidRPr="007C44FF">
        <w:rPr>
          <w:rFonts w:ascii="Tahoma" w:hAnsi="Tahoma" w:cs="Tahoma"/>
          <w:sz w:val="22"/>
          <w:szCs w:val="22"/>
        </w:rPr>
        <w:t>. Το κοινό χαρακτηριστικό της ΕΠΕ, σε όλες τις οδηγίες (και στις διεθνείς συμβάσεις) είναι η περιγραφή μιας διαδικασίας, η οποία αφορά στην πρόγνωση των ενδεχόμενων σημαντικών αρνητικών επιπτώσεων στο περιβάλλον ορισμένων έργων, δραστηριοτήτων, προγραμμάτων και πολιτικών, πριν ληφθεί η απόφαση για την εκτέλεσή τους</w:t>
      </w:r>
      <w:r w:rsidRPr="007C44FF">
        <w:rPr>
          <w:rStyle w:val="FootnoteReference"/>
          <w:rFonts w:ascii="Tahoma" w:hAnsi="Tahoma" w:cs="Tahoma"/>
          <w:sz w:val="22"/>
          <w:szCs w:val="22"/>
        </w:rPr>
        <w:footnoteReference w:id="17"/>
      </w:r>
      <w:r w:rsidRPr="007C44FF">
        <w:rPr>
          <w:rFonts w:ascii="Tahoma" w:hAnsi="Tahoma" w:cs="Tahoma"/>
          <w:sz w:val="22"/>
          <w:szCs w:val="22"/>
        </w:rPr>
        <w:t>. Οι έννοιες της πρόγνωσης, της σοβαρότητας των επιπτώσεων</w:t>
      </w:r>
      <w:r>
        <w:rPr>
          <w:rFonts w:ascii="Tahoma" w:hAnsi="Tahoma" w:cs="Tahoma"/>
          <w:sz w:val="22"/>
          <w:szCs w:val="22"/>
        </w:rPr>
        <w:t>, της πληροφόρησης</w:t>
      </w:r>
      <w:r w:rsidRPr="007C44FF">
        <w:rPr>
          <w:rFonts w:ascii="Tahoma" w:hAnsi="Tahoma" w:cs="Tahoma"/>
          <w:sz w:val="22"/>
          <w:szCs w:val="22"/>
        </w:rPr>
        <w:t xml:space="preserve"> και της διαβούλευσης με το κοινό, αποτελούν τα κεντρικά σημεία αυτής της διαδικασίας, η οποία καταλήγει σε μια τελική απόφαση</w:t>
      </w:r>
      <w:r>
        <w:rPr>
          <w:rStyle w:val="FootnoteReference"/>
          <w:rFonts w:ascii="Tahoma" w:hAnsi="Tahoma" w:cs="Tahoma"/>
          <w:sz w:val="22"/>
          <w:szCs w:val="22"/>
        </w:rPr>
        <w:footnoteReference w:id="18"/>
      </w:r>
      <w:r w:rsidRPr="007C44FF">
        <w:rPr>
          <w:rFonts w:ascii="Tahoma" w:hAnsi="Tahoma" w:cs="Tahoma"/>
          <w:sz w:val="22"/>
          <w:szCs w:val="22"/>
        </w:rPr>
        <w:t>. Αυτά θα μας απασχολήσουν στη συνέχεια με άξονα αναφοράς κυρίως την Οδηγία ΕΠΕ.</w:t>
      </w:r>
    </w:p>
    <w:p w:rsidR="00A60668" w:rsidRPr="007C44FF" w:rsidRDefault="00A60668" w:rsidP="00A60668">
      <w:pPr>
        <w:numPr>
          <w:ilvl w:val="12"/>
          <w:numId w:val="0"/>
        </w:numPr>
        <w:spacing w:line="360" w:lineRule="auto"/>
        <w:jc w:val="both"/>
        <w:rPr>
          <w:rFonts w:ascii="Tahoma" w:hAnsi="Tahoma" w:cs="Tahoma"/>
          <w:sz w:val="22"/>
          <w:szCs w:val="22"/>
        </w:rPr>
      </w:pPr>
      <w:r w:rsidRPr="007C44FF">
        <w:rPr>
          <w:rFonts w:ascii="Tahoma" w:hAnsi="Tahoma" w:cs="Tahoma"/>
          <w:sz w:val="22"/>
          <w:szCs w:val="22"/>
        </w:rPr>
        <w:t xml:space="preserve"> </w:t>
      </w:r>
    </w:p>
    <w:p w:rsidR="00A60668" w:rsidRPr="00750E23" w:rsidRDefault="00A60668" w:rsidP="00A60668">
      <w:pPr>
        <w:numPr>
          <w:ilvl w:val="12"/>
          <w:numId w:val="0"/>
        </w:numPr>
        <w:spacing w:line="360" w:lineRule="auto"/>
        <w:jc w:val="both"/>
        <w:rPr>
          <w:rFonts w:ascii="Tahoma" w:hAnsi="Tahoma" w:cs="Tahoma"/>
          <w:b/>
        </w:rPr>
      </w:pPr>
      <w:r>
        <w:rPr>
          <w:rFonts w:ascii="Tahoma" w:hAnsi="Tahoma" w:cs="Tahoma"/>
          <w:b/>
        </w:rPr>
        <w:t xml:space="preserve">  </w:t>
      </w:r>
      <w:r w:rsidRPr="00750E23">
        <w:rPr>
          <w:rFonts w:ascii="Tahoma" w:hAnsi="Tahoma" w:cs="Tahoma"/>
          <w:b/>
        </w:rPr>
        <w:t xml:space="preserve">1.2. Η πρόγνωση των σημαντικών επιπτώσεων </w:t>
      </w:r>
    </w:p>
    <w:p w:rsidR="00A60668" w:rsidRPr="007C44FF" w:rsidRDefault="00A60668" w:rsidP="00A60668">
      <w:pPr>
        <w:numPr>
          <w:ilvl w:val="12"/>
          <w:numId w:val="0"/>
        </w:numPr>
        <w:spacing w:line="360" w:lineRule="auto"/>
        <w:jc w:val="both"/>
        <w:rPr>
          <w:rFonts w:ascii="Tahoma" w:hAnsi="Tahoma" w:cs="Tahoma"/>
          <w:sz w:val="22"/>
          <w:szCs w:val="22"/>
        </w:rPr>
      </w:pPr>
    </w:p>
    <w:p w:rsidR="00A60668" w:rsidRPr="007C44FF" w:rsidRDefault="00A60668" w:rsidP="00A60668">
      <w:pPr>
        <w:numPr>
          <w:ilvl w:val="12"/>
          <w:numId w:val="0"/>
        </w:numPr>
        <w:spacing w:line="360" w:lineRule="auto"/>
        <w:jc w:val="both"/>
        <w:rPr>
          <w:rFonts w:ascii="Tahoma" w:hAnsi="Tahoma" w:cs="Tahoma"/>
          <w:b/>
          <w:sz w:val="22"/>
          <w:szCs w:val="22"/>
        </w:rPr>
      </w:pPr>
      <w:r w:rsidRPr="007C44FF">
        <w:rPr>
          <w:rFonts w:ascii="Tahoma" w:hAnsi="Tahoma" w:cs="Tahoma"/>
          <w:sz w:val="22"/>
          <w:szCs w:val="22"/>
        </w:rPr>
        <w:t xml:space="preserve">    </w:t>
      </w:r>
      <w:r w:rsidRPr="007C44FF">
        <w:rPr>
          <w:rFonts w:ascii="Tahoma" w:hAnsi="Tahoma" w:cs="Tahoma"/>
          <w:b/>
          <w:sz w:val="22"/>
          <w:szCs w:val="22"/>
        </w:rPr>
        <w:t>1.2.1. Το περιεχόμενο της πρόγνωσης</w:t>
      </w:r>
    </w:p>
    <w:p w:rsidR="00A60668" w:rsidRPr="007C44FF" w:rsidRDefault="00A60668" w:rsidP="00A60668">
      <w:pPr>
        <w:spacing w:line="360" w:lineRule="auto"/>
        <w:jc w:val="both"/>
        <w:rPr>
          <w:rFonts w:ascii="Tahoma" w:hAnsi="Tahoma" w:cs="Tahoma"/>
          <w:sz w:val="22"/>
          <w:szCs w:val="22"/>
        </w:rPr>
      </w:pPr>
    </w:p>
    <w:p w:rsidR="00A60668" w:rsidRPr="007C44FF" w:rsidRDefault="00A60668" w:rsidP="00A60668">
      <w:pPr>
        <w:spacing w:line="360" w:lineRule="auto"/>
        <w:jc w:val="both"/>
        <w:rPr>
          <w:rFonts w:ascii="Tahoma" w:hAnsi="Tahoma" w:cs="Tahoma"/>
          <w:sz w:val="22"/>
          <w:szCs w:val="22"/>
        </w:rPr>
      </w:pPr>
      <w:r w:rsidRPr="007C44FF">
        <w:rPr>
          <w:rFonts w:ascii="Tahoma" w:hAnsi="Tahoma" w:cs="Tahoma"/>
          <w:sz w:val="22"/>
          <w:szCs w:val="22"/>
        </w:rPr>
        <w:lastRenderedPageBreak/>
        <w:t xml:space="preserve">          Η ερμηνεία και κατ’ επέκταση η εφαρμογή των διατάξεων της Οδηγίας ΕΠΕ καθώς επίσης και των εθνικών μέτρων μεταφοράς στις εσωτερικές έννομες τάξεις των κρατών μελών, βρίσκεται σε διαρκή εξέλιξη. Προσαρμόζεται στις συνεχείς αλλαγές του πολιτικού και οικονομικού κλίματος, αλλά ταυτόχρονα επιδρά στις αλλαγές αυτές</w:t>
      </w:r>
      <w:r w:rsidRPr="007C44FF">
        <w:rPr>
          <w:rStyle w:val="FootnoteReference"/>
          <w:rFonts w:ascii="Tahoma" w:hAnsi="Tahoma" w:cs="Tahoma"/>
          <w:sz w:val="22"/>
          <w:szCs w:val="22"/>
        </w:rPr>
        <w:footnoteReference w:id="19"/>
      </w:r>
      <w:r w:rsidRPr="007C44FF">
        <w:rPr>
          <w:rFonts w:ascii="Tahoma" w:hAnsi="Tahoma" w:cs="Tahoma"/>
          <w:sz w:val="22"/>
          <w:szCs w:val="22"/>
        </w:rPr>
        <w:t xml:space="preserve">. Επί πλέον, προσδιορίζεται και ταυτόχρονα προσδιορίζει την επιστημονική γνώση, η οποία είναι αναγκαία για </w:t>
      </w:r>
      <w:r>
        <w:rPr>
          <w:rFonts w:ascii="Tahoma" w:hAnsi="Tahoma" w:cs="Tahoma"/>
          <w:sz w:val="22"/>
          <w:szCs w:val="22"/>
        </w:rPr>
        <w:t>‘</w:t>
      </w:r>
      <w:r w:rsidRPr="007C44FF">
        <w:rPr>
          <w:rFonts w:ascii="Tahoma" w:hAnsi="Tahoma" w:cs="Tahoma"/>
          <w:sz w:val="22"/>
          <w:szCs w:val="22"/>
        </w:rPr>
        <w:t>‘την εκτίμηση των επιπτώσεων στο περιβάλλον των σχεδίων δημόσιων και ιδιωτικών έργων που ενδέχεται να έχουν σημαντικές επιπτώσεις στο περιβάλλον</w:t>
      </w:r>
      <w:r>
        <w:rPr>
          <w:rFonts w:ascii="Tahoma" w:hAnsi="Tahoma" w:cs="Tahoma"/>
          <w:sz w:val="22"/>
          <w:szCs w:val="22"/>
        </w:rPr>
        <w:t>’’</w:t>
      </w:r>
      <w:r w:rsidRPr="007C44FF">
        <w:rPr>
          <w:rStyle w:val="FootnoteReference"/>
          <w:rFonts w:ascii="Tahoma" w:hAnsi="Tahoma" w:cs="Tahoma"/>
          <w:sz w:val="22"/>
          <w:szCs w:val="22"/>
        </w:rPr>
        <w:footnoteReference w:id="20"/>
      </w:r>
      <w:r w:rsidRPr="007C44FF">
        <w:rPr>
          <w:rFonts w:ascii="Tahoma" w:hAnsi="Tahoma" w:cs="Tahoma"/>
          <w:sz w:val="22"/>
          <w:szCs w:val="22"/>
        </w:rPr>
        <w:t>. Το πρώτο χαρακτηριστικό λοιπόν της κανονιστικής επιστήμης στη διαδικασία ΕΠΕ (υπό τη μορφή, κυρίως, της ΜΠΕ) είναι η προγνωστική ικανότητά της, χάρις στην οποία επιδιώκεται ο προληπτικός έλεγχος των επιπτώσεων</w:t>
      </w:r>
      <w:r w:rsidRPr="007C44FF">
        <w:rPr>
          <w:rStyle w:val="FootnoteReference"/>
          <w:rFonts w:ascii="Tahoma" w:hAnsi="Tahoma" w:cs="Tahoma"/>
          <w:sz w:val="22"/>
          <w:szCs w:val="22"/>
        </w:rPr>
        <w:footnoteReference w:id="21"/>
      </w:r>
      <w:r w:rsidRPr="007C44FF">
        <w:rPr>
          <w:rFonts w:ascii="Tahoma" w:hAnsi="Tahoma" w:cs="Tahoma"/>
          <w:sz w:val="22"/>
          <w:szCs w:val="22"/>
        </w:rPr>
        <w:t xml:space="preserve">. Ο όρος </w:t>
      </w:r>
      <w:r>
        <w:rPr>
          <w:rFonts w:ascii="Tahoma" w:hAnsi="Tahoma" w:cs="Tahoma"/>
          <w:sz w:val="22"/>
          <w:szCs w:val="22"/>
        </w:rPr>
        <w:t>‘</w:t>
      </w:r>
      <w:r w:rsidRPr="007C44FF">
        <w:rPr>
          <w:rFonts w:ascii="Tahoma" w:hAnsi="Tahoma" w:cs="Tahoma"/>
          <w:sz w:val="22"/>
          <w:szCs w:val="22"/>
        </w:rPr>
        <w:t>‘ενδέχεται</w:t>
      </w:r>
      <w:r>
        <w:rPr>
          <w:rFonts w:ascii="Tahoma" w:hAnsi="Tahoma" w:cs="Tahoma"/>
          <w:sz w:val="22"/>
          <w:szCs w:val="22"/>
        </w:rPr>
        <w:t>’</w:t>
      </w:r>
      <w:r w:rsidRPr="007C44FF">
        <w:rPr>
          <w:rFonts w:ascii="Tahoma" w:hAnsi="Tahoma" w:cs="Tahoma"/>
          <w:sz w:val="22"/>
          <w:szCs w:val="22"/>
        </w:rPr>
        <w:t xml:space="preserve">’ αν και αποτελεί τον ερευνητικό πυρήνα της διαδικασίας ΕΠΕ, δεν έχει αποτελέσει αντικείμενο νομικής επεξεργασίας, με αποτέλεσμα να μην είναι σαφές αν με τον όρο αυτό υπονοείται το </w:t>
      </w:r>
      <w:r>
        <w:rPr>
          <w:rFonts w:ascii="Tahoma" w:hAnsi="Tahoma" w:cs="Tahoma"/>
          <w:sz w:val="22"/>
          <w:szCs w:val="22"/>
        </w:rPr>
        <w:t>‘</w:t>
      </w:r>
      <w:r w:rsidRPr="007C44FF">
        <w:rPr>
          <w:rFonts w:ascii="Tahoma" w:hAnsi="Tahoma" w:cs="Tahoma"/>
          <w:sz w:val="22"/>
          <w:szCs w:val="22"/>
        </w:rPr>
        <w:t>‘δυνατόν να συμβεί’</w:t>
      </w:r>
      <w:r>
        <w:rPr>
          <w:rFonts w:ascii="Tahoma" w:hAnsi="Tahoma" w:cs="Tahoma"/>
          <w:sz w:val="22"/>
          <w:szCs w:val="22"/>
        </w:rPr>
        <w:t>’</w:t>
      </w:r>
      <w:r w:rsidRPr="007C44FF">
        <w:rPr>
          <w:rFonts w:ascii="Tahoma" w:hAnsi="Tahoma" w:cs="Tahoma"/>
          <w:sz w:val="22"/>
          <w:szCs w:val="22"/>
        </w:rPr>
        <w:t xml:space="preserve"> ή το </w:t>
      </w:r>
      <w:r>
        <w:rPr>
          <w:rFonts w:ascii="Tahoma" w:hAnsi="Tahoma" w:cs="Tahoma"/>
          <w:sz w:val="22"/>
          <w:szCs w:val="22"/>
        </w:rPr>
        <w:t>‘</w:t>
      </w:r>
      <w:r w:rsidRPr="007C44FF">
        <w:rPr>
          <w:rFonts w:ascii="Tahoma" w:hAnsi="Tahoma" w:cs="Tahoma"/>
          <w:sz w:val="22"/>
          <w:szCs w:val="22"/>
        </w:rPr>
        <w:t>‘πιθανό να συμβεί’</w:t>
      </w:r>
      <w:r>
        <w:rPr>
          <w:rFonts w:ascii="Tahoma" w:hAnsi="Tahoma" w:cs="Tahoma"/>
          <w:sz w:val="22"/>
          <w:szCs w:val="22"/>
        </w:rPr>
        <w:t>’</w:t>
      </w:r>
      <w:r w:rsidRPr="007C44FF">
        <w:rPr>
          <w:rStyle w:val="FootnoteReference"/>
          <w:rFonts w:ascii="Tahoma" w:hAnsi="Tahoma" w:cs="Tahoma"/>
          <w:sz w:val="22"/>
          <w:szCs w:val="22"/>
        </w:rPr>
        <w:footnoteReference w:id="22"/>
      </w:r>
      <w:r w:rsidRPr="007C44FF">
        <w:rPr>
          <w:rFonts w:ascii="Tahoma" w:hAnsi="Tahoma" w:cs="Tahoma"/>
          <w:sz w:val="22"/>
          <w:szCs w:val="22"/>
        </w:rPr>
        <w:t xml:space="preserve">. Έχει διατυπωθεί η άποψη ότι ο όρος </w:t>
      </w:r>
      <w:r>
        <w:rPr>
          <w:rFonts w:ascii="Tahoma" w:hAnsi="Tahoma" w:cs="Tahoma"/>
          <w:sz w:val="22"/>
          <w:szCs w:val="22"/>
        </w:rPr>
        <w:t>‘</w:t>
      </w:r>
      <w:r w:rsidRPr="007C44FF">
        <w:rPr>
          <w:rFonts w:ascii="Tahoma" w:hAnsi="Tahoma" w:cs="Tahoma"/>
          <w:sz w:val="22"/>
          <w:szCs w:val="22"/>
        </w:rPr>
        <w:t>‘ενδέχεται</w:t>
      </w:r>
      <w:r>
        <w:rPr>
          <w:rFonts w:ascii="Tahoma" w:hAnsi="Tahoma" w:cs="Tahoma"/>
          <w:sz w:val="22"/>
          <w:szCs w:val="22"/>
        </w:rPr>
        <w:t>’</w:t>
      </w:r>
      <w:r w:rsidRPr="007C44FF">
        <w:rPr>
          <w:rFonts w:ascii="Tahoma" w:hAnsi="Tahoma" w:cs="Tahoma"/>
          <w:sz w:val="22"/>
          <w:szCs w:val="22"/>
        </w:rPr>
        <w:t>’ απαιτεί τον πιθανό και όχι το δυνητικό κίνδυνο και συνεπώς η Οδηγία ΕΠΕ αποτελεί το πλαίσιο για την άσκηση κυρίως προληπτικής παρά προφυλακτικής δράσης</w:t>
      </w:r>
      <w:r w:rsidRPr="007C44FF">
        <w:rPr>
          <w:rStyle w:val="FootnoteReference"/>
          <w:rFonts w:ascii="Tahoma" w:hAnsi="Tahoma" w:cs="Tahoma"/>
          <w:sz w:val="22"/>
          <w:szCs w:val="22"/>
        </w:rPr>
        <w:footnoteReference w:id="23"/>
      </w:r>
      <w:r w:rsidRPr="007C44FF">
        <w:rPr>
          <w:rFonts w:ascii="Tahoma" w:hAnsi="Tahoma" w:cs="Tahoma"/>
          <w:sz w:val="22"/>
          <w:szCs w:val="22"/>
        </w:rPr>
        <w:t>. Αυτή η γνώμη δεν μπορεί να θεωρηθεί ορθή διότι στην ίδια την Οδηγία  97/11/ΕΚ υπάρχει ρητή αναφορά στην αρχή της προφύλαξης</w:t>
      </w:r>
      <w:r w:rsidRPr="007C44FF">
        <w:rPr>
          <w:rStyle w:val="FootnoteReference"/>
          <w:rFonts w:ascii="Tahoma" w:hAnsi="Tahoma" w:cs="Tahoma"/>
          <w:sz w:val="22"/>
          <w:szCs w:val="22"/>
        </w:rPr>
        <w:footnoteReference w:id="24"/>
      </w:r>
      <w:r w:rsidRPr="007C44FF">
        <w:rPr>
          <w:rFonts w:ascii="Tahoma" w:hAnsi="Tahoma" w:cs="Tahoma"/>
          <w:sz w:val="22"/>
          <w:szCs w:val="22"/>
        </w:rPr>
        <w:t xml:space="preserve">, περαιτέρω δε επισημαίνεται ότι στις πληροφορίες τις οποίες οφείλει να παράσχει ο κύριος του έργου, πρέπει να γίνεται </w:t>
      </w:r>
      <w:r>
        <w:rPr>
          <w:rFonts w:ascii="Tahoma" w:hAnsi="Tahoma" w:cs="Tahoma"/>
          <w:sz w:val="22"/>
          <w:szCs w:val="22"/>
        </w:rPr>
        <w:t>‘‘</w:t>
      </w:r>
      <w:r w:rsidRPr="007C44FF">
        <w:rPr>
          <w:rFonts w:ascii="Tahoma" w:hAnsi="Tahoma" w:cs="Tahoma"/>
          <w:sz w:val="22"/>
          <w:szCs w:val="22"/>
        </w:rPr>
        <w:t>σύντομη αναφορά των ενδεχόμενων δυσκολιών (τεχνικές ελλείψεις ή ελλιπείς γνώσεις) που συνάντησε ο κύριος του έργου κατά τη συλλογή των απαιτούμενων πληροφοριών</w:t>
      </w:r>
      <w:r>
        <w:rPr>
          <w:rFonts w:ascii="Tahoma" w:hAnsi="Tahoma" w:cs="Tahoma"/>
          <w:sz w:val="22"/>
          <w:szCs w:val="22"/>
        </w:rPr>
        <w:t>’’</w:t>
      </w:r>
      <w:r w:rsidRPr="007C44FF">
        <w:rPr>
          <w:rStyle w:val="FootnoteReference"/>
          <w:rFonts w:ascii="Tahoma" w:hAnsi="Tahoma" w:cs="Tahoma"/>
          <w:sz w:val="22"/>
          <w:szCs w:val="22"/>
        </w:rPr>
        <w:footnoteReference w:id="25"/>
      </w:r>
      <w:r>
        <w:rPr>
          <w:rFonts w:ascii="Tahoma" w:hAnsi="Tahoma" w:cs="Tahoma"/>
          <w:sz w:val="22"/>
          <w:szCs w:val="22"/>
        </w:rPr>
        <w:t>.</w:t>
      </w:r>
      <w:r w:rsidRPr="007C44FF">
        <w:rPr>
          <w:rFonts w:ascii="Tahoma" w:hAnsi="Tahoma" w:cs="Tahoma"/>
          <w:sz w:val="22"/>
          <w:szCs w:val="22"/>
        </w:rPr>
        <w:t xml:space="preserve"> Επομένως, υπό το φως της Οδηγίας 97/11/ΕΚ, η έννοια του όρου </w:t>
      </w:r>
      <w:r>
        <w:rPr>
          <w:rFonts w:ascii="Tahoma" w:hAnsi="Tahoma" w:cs="Tahoma"/>
          <w:sz w:val="22"/>
          <w:szCs w:val="22"/>
        </w:rPr>
        <w:t>‘</w:t>
      </w:r>
      <w:r w:rsidRPr="007C44FF">
        <w:rPr>
          <w:rFonts w:ascii="Tahoma" w:hAnsi="Tahoma" w:cs="Tahoma"/>
          <w:sz w:val="22"/>
          <w:szCs w:val="22"/>
        </w:rPr>
        <w:t>‘ενδέχεται’</w:t>
      </w:r>
      <w:r>
        <w:rPr>
          <w:rFonts w:ascii="Tahoma" w:hAnsi="Tahoma" w:cs="Tahoma"/>
          <w:sz w:val="22"/>
          <w:szCs w:val="22"/>
        </w:rPr>
        <w:t>’</w:t>
      </w:r>
      <w:r w:rsidRPr="007C44FF">
        <w:rPr>
          <w:rFonts w:ascii="Tahoma" w:hAnsi="Tahoma" w:cs="Tahoma"/>
          <w:sz w:val="22"/>
          <w:szCs w:val="22"/>
        </w:rPr>
        <w:t xml:space="preserve"> είναι διευρυμένη και περιλαμβάνει τόσο τους βέβαιους όσο και τους αβέβαιους κινδύνους για το περιβάλλον. Αυτό δε είναι περισσότερο ευκρινές στην Οδηγία 92/43/ΕΟΚ για τους οικοτόπους, στην οποία προβλέπεται ότι η ΜΠΕ </w:t>
      </w:r>
      <w:r w:rsidRPr="007C44FF">
        <w:rPr>
          <w:rFonts w:ascii="Tahoma" w:hAnsi="Tahoma" w:cs="Tahoma"/>
          <w:sz w:val="22"/>
          <w:szCs w:val="22"/>
        </w:rPr>
        <w:lastRenderedPageBreak/>
        <w:t>πρέπει να περιλαμβάνει τόσο τις βέβαιες όσο και τις αβέβαιες επιπτώσεις στον τόπο διατήρησης</w:t>
      </w:r>
      <w:r w:rsidRPr="007C44FF">
        <w:rPr>
          <w:rStyle w:val="FootnoteReference"/>
          <w:rFonts w:ascii="Tahoma" w:hAnsi="Tahoma" w:cs="Tahoma"/>
          <w:sz w:val="22"/>
          <w:szCs w:val="22"/>
        </w:rPr>
        <w:footnoteReference w:id="26"/>
      </w:r>
      <w:r w:rsidRPr="007C44FF">
        <w:rPr>
          <w:rFonts w:ascii="Tahoma" w:hAnsi="Tahoma" w:cs="Tahoma"/>
          <w:sz w:val="22"/>
          <w:szCs w:val="22"/>
        </w:rPr>
        <w:t xml:space="preserve">. </w:t>
      </w:r>
    </w:p>
    <w:p w:rsidR="00A60668" w:rsidRDefault="00A60668" w:rsidP="00A60668">
      <w:pPr>
        <w:spacing w:line="360" w:lineRule="auto"/>
        <w:jc w:val="both"/>
        <w:rPr>
          <w:rFonts w:ascii="Tahoma" w:hAnsi="Tahoma" w:cs="Tahoma"/>
          <w:sz w:val="22"/>
          <w:szCs w:val="22"/>
        </w:rPr>
      </w:pPr>
      <w:r w:rsidRPr="007C44FF">
        <w:rPr>
          <w:rFonts w:ascii="Tahoma" w:hAnsi="Tahoma" w:cs="Tahoma"/>
          <w:sz w:val="22"/>
          <w:szCs w:val="22"/>
        </w:rPr>
        <w:t xml:space="preserve">         Τίθεται όμως το ερώτημα: Ποια είναι η κανονιστική επιστήμη που θα επιφορτιστεί με το καθήκον της πρόγνωσης; Η απάντηση μπορεί να αναζητηθεί στην ίδια την Οδηγία ΕΠΕ, η οποία κάνει λόγο για επιπτώσεις στον άνθρωπο, στο περιβάλλον, στην πολιτιστική κληρονομιά, στο τοπίο κλπ</w:t>
      </w:r>
      <w:r w:rsidRPr="007C44FF">
        <w:rPr>
          <w:rStyle w:val="FootnoteReference"/>
          <w:rFonts w:ascii="Tahoma" w:hAnsi="Tahoma" w:cs="Tahoma"/>
          <w:sz w:val="22"/>
          <w:szCs w:val="22"/>
        </w:rPr>
        <w:footnoteReference w:id="27"/>
      </w:r>
      <w:r w:rsidRPr="007C44FF">
        <w:rPr>
          <w:rFonts w:ascii="Tahoma" w:hAnsi="Tahoma" w:cs="Tahoma"/>
          <w:sz w:val="22"/>
          <w:szCs w:val="22"/>
        </w:rPr>
        <w:t>. Επομένως όλοι οι επιστημονικοί κλάδοι οι οποίοι ασχολούνται με τις επί μέρους επιπτώσεις πρέπει να συνδράμουν στην αξιολόγησή τους. Επειδή δε πρέπει να εκτιμηθεί και η αλληλεπίδραση μεταξύ των παραγόντων που επηρεάζονται</w:t>
      </w:r>
      <w:r w:rsidRPr="007C44FF">
        <w:rPr>
          <w:rStyle w:val="FootnoteReference"/>
          <w:rFonts w:ascii="Tahoma" w:hAnsi="Tahoma" w:cs="Tahoma"/>
          <w:sz w:val="22"/>
          <w:szCs w:val="22"/>
        </w:rPr>
        <w:footnoteReference w:id="28"/>
      </w:r>
      <w:r w:rsidRPr="007C44FF">
        <w:rPr>
          <w:rFonts w:ascii="Tahoma" w:hAnsi="Tahoma" w:cs="Tahoma"/>
          <w:sz w:val="22"/>
          <w:szCs w:val="22"/>
        </w:rPr>
        <w:t>, η προσέγγιση πρέπει να είναι διεπιστημονική και ολιστική και όχι ένα απλό άθροισμα των επί μέρους γνωστικών πεδίων. Ο σημαντικότερος όμως ρόλος στη διαδικασία ΕΠΕ, στο πλαίσιο της διεπιστημονικότητας, ανήκει φυσικά στην επιστήμη της οικολογίας. Η τελευταία συναντάται με το δίκαιο στη ΜΠΕ και έτσι, οι δύο επιστημονικοί χώροι βρίσκονται σε μια ανοιχτή και διαρκή σχέση</w:t>
      </w:r>
      <w:r w:rsidRPr="007C44FF">
        <w:rPr>
          <w:rStyle w:val="FootnoteReference"/>
          <w:rFonts w:ascii="Tahoma" w:hAnsi="Tahoma" w:cs="Tahoma"/>
          <w:sz w:val="22"/>
          <w:szCs w:val="22"/>
        </w:rPr>
        <w:footnoteReference w:id="29"/>
      </w:r>
      <w:r w:rsidRPr="007C44FF">
        <w:rPr>
          <w:rFonts w:ascii="Tahoma" w:hAnsi="Tahoma" w:cs="Tahoma"/>
          <w:sz w:val="22"/>
          <w:szCs w:val="22"/>
        </w:rPr>
        <w:t>. Το δίκαιο προσδιορίζει το επιστημονικό περιεχόμενο της ΜΠΕ</w:t>
      </w:r>
      <w:r w:rsidRPr="007C44FF">
        <w:rPr>
          <w:rStyle w:val="FootnoteReference"/>
          <w:rFonts w:ascii="Tahoma" w:hAnsi="Tahoma" w:cs="Tahoma"/>
          <w:sz w:val="22"/>
          <w:szCs w:val="22"/>
        </w:rPr>
        <w:footnoteReference w:id="30"/>
      </w:r>
      <w:r w:rsidRPr="007C44FF">
        <w:rPr>
          <w:rFonts w:ascii="Tahoma" w:hAnsi="Tahoma" w:cs="Tahoma"/>
          <w:sz w:val="22"/>
          <w:szCs w:val="22"/>
        </w:rPr>
        <w:t>, η δε επιστήμη της οικολογίας παρέχει τις έννοιες (ρύπανση, όχληση, απόβλητα, ακτινοβολία, βιοποικιλότητα κλπ) βάσει των οποίων αποκτά την κατάλληλη κανονιστική δομή η ΜΠΕ.</w:t>
      </w:r>
    </w:p>
    <w:p w:rsidR="00A60668" w:rsidRDefault="00A60668" w:rsidP="00A60668">
      <w:pPr>
        <w:spacing w:line="360" w:lineRule="auto"/>
        <w:jc w:val="both"/>
        <w:rPr>
          <w:rFonts w:ascii="Tahoma" w:hAnsi="Tahoma" w:cs="Tahoma"/>
          <w:sz w:val="22"/>
          <w:szCs w:val="22"/>
        </w:rPr>
      </w:pPr>
      <w:r>
        <w:rPr>
          <w:rFonts w:ascii="Tahoma" w:hAnsi="Tahoma" w:cs="Tahoma"/>
          <w:sz w:val="22"/>
          <w:szCs w:val="22"/>
        </w:rPr>
        <w:t xml:space="preserve">        </w:t>
      </w:r>
      <w:r w:rsidRPr="007C44FF">
        <w:rPr>
          <w:rFonts w:ascii="Tahoma" w:hAnsi="Tahoma" w:cs="Tahoma"/>
          <w:sz w:val="22"/>
          <w:szCs w:val="22"/>
        </w:rPr>
        <w:t xml:space="preserve"> Όπως ήδη παρατηρήσαμε</w:t>
      </w:r>
      <w:r w:rsidRPr="007C44FF">
        <w:rPr>
          <w:rStyle w:val="FootnoteReference"/>
          <w:rFonts w:ascii="Tahoma" w:hAnsi="Tahoma" w:cs="Tahoma"/>
          <w:sz w:val="22"/>
          <w:szCs w:val="22"/>
        </w:rPr>
        <w:footnoteReference w:id="31"/>
      </w:r>
      <w:r w:rsidRPr="007C44FF">
        <w:rPr>
          <w:rFonts w:ascii="Tahoma" w:hAnsi="Tahoma" w:cs="Tahoma"/>
          <w:sz w:val="22"/>
          <w:szCs w:val="22"/>
        </w:rPr>
        <w:t>, η επιστήμη της οικολογίας εξελίσσεται μέσα στο χρόνο, επιδρώντας στο δίκαιο και κατ’ επέκταση στις ρυθμίσεις για την ΕΠΕ. Ενώ η οικολογία του παραδείγματος της ισορροπίας και της σταθερότητας τροφοδοτούσε το δίκαιο  με σχετικά συγκεκριμένες και βέβαιες έννοιες, η νέα οικολογία του παραδείγματος της δυναμικής και ασταθούς φύσης των οικοσυστημάτων τροφοδοτεί το δίκαιο –και κατ’ επέκταση τις ρυθμίσεις για την ΕΠΕ- με πολύπλοκες και αβέβαιες έννοιες</w:t>
      </w:r>
      <w:r w:rsidRPr="007C44FF">
        <w:rPr>
          <w:rStyle w:val="FootnoteReference"/>
          <w:rFonts w:ascii="Tahoma" w:hAnsi="Tahoma" w:cs="Tahoma"/>
          <w:sz w:val="22"/>
          <w:szCs w:val="22"/>
        </w:rPr>
        <w:footnoteReference w:id="32"/>
      </w:r>
      <w:r w:rsidRPr="007C44FF">
        <w:rPr>
          <w:rFonts w:ascii="Tahoma" w:hAnsi="Tahoma" w:cs="Tahoma"/>
          <w:sz w:val="22"/>
          <w:szCs w:val="22"/>
        </w:rPr>
        <w:t xml:space="preserve">. Ωστόσο, η πρακτική που ακολουθείται στις υποβαλλόμενες από τους κύριους των έργων ΜΠΕ, ταυτίζεται με τις θέσεις του προηγούμενου </w:t>
      </w:r>
      <w:r w:rsidRPr="007C44FF">
        <w:rPr>
          <w:rFonts w:ascii="Tahoma" w:hAnsi="Tahoma" w:cs="Tahoma"/>
          <w:sz w:val="22"/>
          <w:szCs w:val="22"/>
        </w:rPr>
        <w:lastRenderedPageBreak/>
        <w:t>παραδείγματος της επιστήμης της οικολογίας</w:t>
      </w:r>
      <w:r w:rsidRPr="007C44FF">
        <w:rPr>
          <w:rStyle w:val="FootnoteReference"/>
          <w:rFonts w:ascii="Tahoma" w:hAnsi="Tahoma" w:cs="Tahoma"/>
          <w:sz w:val="22"/>
          <w:szCs w:val="22"/>
        </w:rPr>
        <w:footnoteReference w:id="33"/>
      </w:r>
      <w:r w:rsidRPr="007C44FF">
        <w:rPr>
          <w:rFonts w:ascii="Tahoma" w:hAnsi="Tahoma" w:cs="Tahoma"/>
          <w:sz w:val="22"/>
          <w:szCs w:val="22"/>
        </w:rPr>
        <w:t>. Οι πιθανές επιπτώσεις συνήθως εξετάζονται μερικά και κατά τομέα με αποτέλεσμα να μην υπάρχει η αναγκαία συνολική οικοσυστημική εκτίμηση. Η φύση δηλαδή προσεγγίζεται σαν το μηχανιστικό άθροισμα των επί μέρους στοιχείων της και όχι σαν ένα σύνθετο και ολιστικό σύστημα αλληλεπίδρασης των ποικίλων παραγόντων της</w:t>
      </w:r>
      <w:r w:rsidRPr="007C44FF">
        <w:rPr>
          <w:rStyle w:val="FootnoteReference"/>
          <w:rFonts w:ascii="Tahoma" w:hAnsi="Tahoma" w:cs="Tahoma"/>
          <w:sz w:val="22"/>
          <w:szCs w:val="22"/>
        </w:rPr>
        <w:footnoteReference w:id="34"/>
      </w:r>
      <w:r w:rsidRPr="007C44FF">
        <w:rPr>
          <w:rFonts w:ascii="Tahoma" w:hAnsi="Tahoma" w:cs="Tahoma"/>
          <w:sz w:val="22"/>
          <w:szCs w:val="22"/>
        </w:rPr>
        <w:t xml:space="preserve">. Παρατηρούμε λοιπόν ότι στα πλαίσια της διαδικασίας ΕΠΕ εκπονούνται ξεχωριστές ΜΠΕ ανάλογα με το αντικείμενο της επίπτωσης. Χαρακτηριστικές περιπτώσεις αποτελούν οι </w:t>
      </w:r>
      <w:r>
        <w:rPr>
          <w:rFonts w:ascii="Tahoma" w:hAnsi="Tahoma" w:cs="Tahoma"/>
          <w:sz w:val="22"/>
          <w:szCs w:val="22"/>
        </w:rPr>
        <w:t>‘</w:t>
      </w:r>
      <w:r w:rsidRPr="007C44FF">
        <w:rPr>
          <w:rFonts w:ascii="Tahoma" w:hAnsi="Tahoma" w:cs="Tahoma"/>
          <w:sz w:val="22"/>
          <w:szCs w:val="22"/>
        </w:rPr>
        <w:t>‘μελέτες επιπτώσεων στην υγεία</w:t>
      </w:r>
      <w:r>
        <w:rPr>
          <w:rFonts w:ascii="Tahoma" w:hAnsi="Tahoma" w:cs="Tahoma"/>
          <w:sz w:val="22"/>
          <w:szCs w:val="22"/>
        </w:rPr>
        <w:t>’</w:t>
      </w:r>
      <w:r w:rsidRPr="007C44FF">
        <w:rPr>
          <w:rFonts w:ascii="Tahoma" w:hAnsi="Tahoma" w:cs="Tahoma"/>
          <w:sz w:val="22"/>
          <w:szCs w:val="22"/>
        </w:rPr>
        <w:t xml:space="preserve">’, οι </w:t>
      </w:r>
      <w:r>
        <w:rPr>
          <w:rFonts w:ascii="Tahoma" w:hAnsi="Tahoma" w:cs="Tahoma"/>
          <w:sz w:val="22"/>
          <w:szCs w:val="22"/>
        </w:rPr>
        <w:t>‘</w:t>
      </w:r>
      <w:r w:rsidRPr="007C44FF">
        <w:rPr>
          <w:rFonts w:ascii="Tahoma" w:hAnsi="Tahoma" w:cs="Tahoma"/>
          <w:sz w:val="22"/>
          <w:szCs w:val="22"/>
        </w:rPr>
        <w:t>‘μελέτες κοινωνικών και πολιτιστικών επιπτώσεων’</w:t>
      </w:r>
      <w:r>
        <w:rPr>
          <w:rFonts w:ascii="Tahoma" w:hAnsi="Tahoma" w:cs="Tahoma"/>
          <w:sz w:val="22"/>
          <w:szCs w:val="22"/>
        </w:rPr>
        <w:t>’</w:t>
      </w:r>
      <w:r w:rsidRPr="007C44FF">
        <w:rPr>
          <w:rFonts w:ascii="Tahoma" w:hAnsi="Tahoma" w:cs="Tahoma"/>
          <w:sz w:val="22"/>
          <w:szCs w:val="22"/>
        </w:rPr>
        <w:t xml:space="preserve">, οι </w:t>
      </w:r>
      <w:r>
        <w:rPr>
          <w:rFonts w:ascii="Tahoma" w:hAnsi="Tahoma" w:cs="Tahoma"/>
          <w:sz w:val="22"/>
          <w:szCs w:val="22"/>
        </w:rPr>
        <w:t>‘</w:t>
      </w:r>
      <w:r w:rsidRPr="007C44FF">
        <w:rPr>
          <w:rFonts w:ascii="Tahoma" w:hAnsi="Tahoma" w:cs="Tahoma"/>
          <w:sz w:val="22"/>
          <w:szCs w:val="22"/>
        </w:rPr>
        <w:t>‘μελέτες επιπτώσεων στο κλίμα</w:t>
      </w:r>
      <w:r>
        <w:rPr>
          <w:rFonts w:ascii="Tahoma" w:hAnsi="Tahoma" w:cs="Tahoma"/>
          <w:sz w:val="22"/>
          <w:szCs w:val="22"/>
        </w:rPr>
        <w:t>’</w:t>
      </w:r>
      <w:r w:rsidRPr="007C44FF">
        <w:rPr>
          <w:rFonts w:ascii="Tahoma" w:hAnsi="Tahoma" w:cs="Tahoma"/>
          <w:sz w:val="22"/>
          <w:szCs w:val="22"/>
        </w:rPr>
        <w:t xml:space="preserve">’ ή οι </w:t>
      </w:r>
      <w:r>
        <w:rPr>
          <w:rFonts w:ascii="Tahoma" w:hAnsi="Tahoma" w:cs="Tahoma"/>
          <w:sz w:val="22"/>
          <w:szCs w:val="22"/>
        </w:rPr>
        <w:t>‘</w:t>
      </w:r>
      <w:r w:rsidRPr="007C44FF">
        <w:rPr>
          <w:rFonts w:ascii="Tahoma" w:hAnsi="Tahoma" w:cs="Tahoma"/>
          <w:sz w:val="22"/>
          <w:szCs w:val="22"/>
        </w:rPr>
        <w:t>‘μελέτες επιπτώσεων από το θόρυβο’</w:t>
      </w:r>
      <w:r>
        <w:rPr>
          <w:rFonts w:ascii="Tahoma" w:hAnsi="Tahoma" w:cs="Tahoma"/>
          <w:sz w:val="22"/>
          <w:szCs w:val="22"/>
        </w:rPr>
        <w:t>’</w:t>
      </w:r>
      <w:r w:rsidRPr="007C44FF">
        <w:rPr>
          <w:rStyle w:val="FootnoteReference"/>
          <w:rFonts w:ascii="Tahoma" w:hAnsi="Tahoma" w:cs="Tahoma"/>
          <w:sz w:val="22"/>
          <w:szCs w:val="22"/>
        </w:rPr>
        <w:footnoteReference w:id="35"/>
      </w:r>
      <w:r w:rsidRPr="007C44FF">
        <w:rPr>
          <w:rFonts w:ascii="Tahoma" w:hAnsi="Tahoma" w:cs="Tahoma"/>
          <w:sz w:val="22"/>
          <w:szCs w:val="22"/>
        </w:rPr>
        <w:t xml:space="preserve">. </w:t>
      </w:r>
    </w:p>
    <w:p w:rsidR="00A60668" w:rsidRPr="007C44FF" w:rsidRDefault="00A60668" w:rsidP="00A60668">
      <w:pPr>
        <w:spacing w:line="360" w:lineRule="auto"/>
        <w:jc w:val="both"/>
        <w:rPr>
          <w:rFonts w:ascii="Tahoma" w:hAnsi="Tahoma" w:cs="Tahoma"/>
          <w:sz w:val="22"/>
          <w:szCs w:val="22"/>
        </w:rPr>
      </w:pPr>
      <w:r>
        <w:rPr>
          <w:rFonts w:ascii="Tahoma" w:hAnsi="Tahoma" w:cs="Tahoma"/>
          <w:sz w:val="22"/>
          <w:szCs w:val="22"/>
        </w:rPr>
        <w:t xml:space="preserve">       </w:t>
      </w:r>
      <w:r w:rsidRPr="007C44FF">
        <w:rPr>
          <w:rFonts w:ascii="Tahoma" w:hAnsi="Tahoma" w:cs="Tahoma"/>
          <w:sz w:val="22"/>
          <w:szCs w:val="22"/>
        </w:rPr>
        <w:t>Κοινό χαρακτηριστικό των ως άνω ΜΠΕ είναι η ποσοτικοποίηση των δεδομένων</w:t>
      </w:r>
      <w:r>
        <w:rPr>
          <w:rStyle w:val="FootnoteReference"/>
          <w:rFonts w:ascii="Tahoma" w:hAnsi="Tahoma" w:cs="Tahoma"/>
          <w:sz w:val="22"/>
          <w:szCs w:val="22"/>
        </w:rPr>
        <w:footnoteReference w:id="36"/>
      </w:r>
      <w:r w:rsidRPr="007C44FF">
        <w:rPr>
          <w:rFonts w:ascii="Tahoma" w:hAnsi="Tahoma" w:cs="Tahoma"/>
          <w:sz w:val="22"/>
          <w:szCs w:val="22"/>
        </w:rPr>
        <w:t>, η βεβαιότητα των χρησιμοποιούμενων επιστημονικών εννοιών και η αντικειμενική πρόγνωση των αρνητικών επιπτώσεων</w:t>
      </w:r>
      <w:r w:rsidRPr="007C44FF">
        <w:rPr>
          <w:rStyle w:val="FootnoteReference"/>
          <w:rFonts w:ascii="Tahoma" w:hAnsi="Tahoma" w:cs="Tahoma"/>
          <w:sz w:val="22"/>
          <w:szCs w:val="22"/>
        </w:rPr>
        <w:footnoteReference w:id="37"/>
      </w:r>
      <w:r w:rsidRPr="007C44FF">
        <w:rPr>
          <w:rFonts w:ascii="Tahoma" w:hAnsi="Tahoma" w:cs="Tahoma"/>
          <w:sz w:val="22"/>
          <w:szCs w:val="22"/>
        </w:rPr>
        <w:t>. Για το λόγο αυτό, οι τυχόν αβεβαιότητες είναι περιορισμένες και ελέγξιμες διότι αφορούν μόνο στις γνωστές επιπτώσεις</w:t>
      </w:r>
      <w:r>
        <w:rPr>
          <w:rFonts w:ascii="Tahoma" w:hAnsi="Tahoma" w:cs="Tahoma"/>
          <w:sz w:val="22"/>
          <w:szCs w:val="22"/>
        </w:rPr>
        <w:t>,</w:t>
      </w:r>
      <w:r w:rsidRPr="007C44FF">
        <w:rPr>
          <w:rFonts w:ascii="Tahoma" w:hAnsi="Tahoma" w:cs="Tahoma"/>
          <w:sz w:val="22"/>
          <w:szCs w:val="22"/>
        </w:rPr>
        <w:t xml:space="preserve"> για τις οποίες υπάρχουν γνωστές πιθανότητες</w:t>
      </w:r>
      <w:r w:rsidRPr="007C44FF">
        <w:rPr>
          <w:rStyle w:val="FootnoteReference"/>
          <w:rFonts w:ascii="Tahoma" w:hAnsi="Tahoma" w:cs="Tahoma"/>
          <w:sz w:val="22"/>
          <w:szCs w:val="22"/>
        </w:rPr>
        <w:footnoteReference w:id="38"/>
      </w:r>
      <w:r w:rsidRPr="007C44FF">
        <w:rPr>
          <w:rFonts w:ascii="Tahoma" w:hAnsi="Tahoma" w:cs="Tahoma"/>
          <w:sz w:val="22"/>
          <w:szCs w:val="22"/>
        </w:rPr>
        <w:t>. Όμως η παραπάνω προσέγγιση, μη δίνοντας τη σημασία που πρέπει στους δεσμούς και στην αλληλεπίδραση των στοιχείων του περιβάλλοντος</w:t>
      </w:r>
      <w:r w:rsidRPr="007C44FF">
        <w:rPr>
          <w:rStyle w:val="FootnoteReference"/>
          <w:rFonts w:ascii="Tahoma" w:hAnsi="Tahoma" w:cs="Tahoma"/>
          <w:sz w:val="22"/>
          <w:szCs w:val="22"/>
        </w:rPr>
        <w:footnoteReference w:id="39"/>
      </w:r>
      <w:r w:rsidRPr="007C44FF">
        <w:rPr>
          <w:rFonts w:ascii="Tahoma" w:hAnsi="Tahoma" w:cs="Tahoma"/>
          <w:sz w:val="22"/>
          <w:szCs w:val="22"/>
        </w:rPr>
        <w:t xml:space="preserve"> και στην εξ αυτής απορρέουσα αβεβαιότητα, αδυνατεί να αποδεχθεί την αξιακή φόρτιση των κύριων οικολογικών εννοιών</w:t>
      </w:r>
      <w:r w:rsidRPr="007C44FF">
        <w:rPr>
          <w:rStyle w:val="FootnoteReference"/>
          <w:rFonts w:ascii="Tahoma" w:hAnsi="Tahoma" w:cs="Tahoma"/>
          <w:sz w:val="22"/>
          <w:szCs w:val="22"/>
        </w:rPr>
        <w:footnoteReference w:id="40"/>
      </w:r>
      <w:r w:rsidRPr="007C44FF">
        <w:rPr>
          <w:rFonts w:ascii="Tahoma" w:hAnsi="Tahoma" w:cs="Tahoma"/>
          <w:sz w:val="22"/>
          <w:szCs w:val="22"/>
        </w:rPr>
        <w:t>. Περιοριζόμενη σε απλοποιημένες παραδοχές, επιλέγει συγκεκριμένες μεθοδολογίες, οι οποίες οριοθετούν την έρευνα σε επί μέρους στοιχεία και με τον τρόπο αυτό αποφεύγει να αντιμετωπίσει την εγγενή αβεβαιότητα ή άγνοια αναφορικά με τις οικοσυστημικές λειτουργίες</w:t>
      </w:r>
      <w:r w:rsidRPr="007C44FF">
        <w:rPr>
          <w:rStyle w:val="FootnoteReference"/>
          <w:rFonts w:ascii="Tahoma" w:hAnsi="Tahoma" w:cs="Tahoma"/>
          <w:sz w:val="22"/>
          <w:szCs w:val="22"/>
        </w:rPr>
        <w:footnoteReference w:id="41"/>
      </w:r>
      <w:r w:rsidRPr="007C44FF">
        <w:rPr>
          <w:rFonts w:ascii="Tahoma" w:hAnsi="Tahoma" w:cs="Tahoma"/>
          <w:sz w:val="22"/>
          <w:szCs w:val="22"/>
        </w:rPr>
        <w:t xml:space="preserve">. Συνεπώς, ο πυρήνας της διαδικασίας ΕΠΕ, η πρόγνωση των επιπτώσεων, δεν είναι –όπως προβάλλεται- προϊόν αντικειμενικής αξιολόγησης, αλλά  περιέχει αξιακά ή υποκειμενικά στοιχεία καθώς οι γνώσεις μας για τη λειτουργία του περιβάλλοντος δεν είναι αρκετές για να μας </w:t>
      </w:r>
      <w:r w:rsidRPr="007C44FF">
        <w:rPr>
          <w:rFonts w:ascii="Tahoma" w:hAnsi="Tahoma" w:cs="Tahoma"/>
          <w:sz w:val="22"/>
          <w:szCs w:val="22"/>
        </w:rPr>
        <w:lastRenderedPageBreak/>
        <w:t>οδηγήσουν σε αντικειμενικές προβλέψεις</w:t>
      </w:r>
      <w:r w:rsidRPr="007C44FF">
        <w:rPr>
          <w:rStyle w:val="FootnoteReference"/>
          <w:rFonts w:ascii="Tahoma" w:hAnsi="Tahoma" w:cs="Tahoma"/>
          <w:sz w:val="22"/>
          <w:szCs w:val="22"/>
        </w:rPr>
        <w:footnoteReference w:id="42"/>
      </w:r>
      <w:r w:rsidRPr="007C44FF">
        <w:rPr>
          <w:rFonts w:ascii="Tahoma" w:hAnsi="Tahoma" w:cs="Tahoma"/>
          <w:sz w:val="22"/>
          <w:szCs w:val="22"/>
        </w:rPr>
        <w:t>. Φαίνεται λοιπόν ότι η κανονιστική επιστήμη της οικολογίας, μέσω της διαδικασίας ΕΠΕ λειτουργεί έτσι, ώστε να μετατρέπει τα πολιτικά και κανονιστικά ζητήματα, σε αντικειμενικά επιστημονικά και τεχνικά ζητήματα</w:t>
      </w:r>
      <w:r w:rsidRPr="007C44FF">
        <w:rPr>
          <w:rStyle w:val="FootnoteReference"/>
          <w:rFonts w:ascii="Tahoma" w:hAnsi="Tahoma" w:cs="Tahoma"/>
          <w:sz w:val="22"/>
          <w:szCs w:val="22"/>
        </w:rPr>
        <w:footnoteReference w:id="43"/>
      </w:r>
      <w:r w:rsidRPr="007C44FF">
        <w:rPr>
          <w:rFonts w:ascii="Tahoma" w:hAnsi="Tahoma" w:cs="Tahoma"/>
          <w:sz w:val="22"/>
          <w:szCs w:val="22"/>
        </w:rPr>
        <w:t>. Συγκεκριμένα, ο πολιτικός στόχος της οικονομικής ανάπτυξης και ο κανονιστικός στόχος της ασφαλούς αξιολόγησης, υπηρετούνται από την προβαλλόμενη αντικειμενικότητα της κανονιστικής γνώσης κατά τη διαδικασία ΕΠΕ</w:t>
      </w:r>
      <w:r w:rsidRPr="007C44FF">
        <w:rPr>
          <w:rStyle w:val="FootnoteReference"/>
          <w:rFonts w:ascii="Tahoma" w:hAnsi="Tahoma" w:cs="Tahoma"/>
          <w:sz w:val="22"/>
          <w:szCs w:val="22"/>
        </w:rPr>
        <w:footnoteReference w:id="44"/>
      </w:r>
      <w:r w:rsidRPr="007C44FF">
        <w:rPr>
          <w:rFonts w:ascii="Tahoma" w:hAnsi="Tahoma" w:cs="Tahoma"/>
          <w:sz w:val="22"/>
          <w:szCs w:val="22"/>
        </w:rPr>
        <w:t>.</w:t>
      </w:r>
    </w:p>
    <w:p w:rsidR="00A60668" w:rsidRDefault="00A60668" w:rsidP="00A60668">
      <w:pPr>
        <w:spacing w:line="360" w:lineRule="auto"/>
        <w:jc w:val="both"/>
        <w:rPr>
          <w:rFonts w:ascii="Tahoma" w:hAnsi="Tahoma" w:cs="Tahoma"/>
          <w:sz w:val="22"/>
          <w:szCs w:val="22"/>
        </w:rPr>
      </w:pPr>
      <w:r w:rsidRPr="007C44FF">
        <w:rPr>
          <w:rFonts w:ascii="Tahoma" w:hAnsi="Tahoma" w:cs="Tahoma"/>
          <w:sz w:val="22"/>
          <w:szCs w:val="22"/>
        </w:rPr>
        <w:t xml:space="preserve">          Οι παραπάνω επισημάνσεις μας οδηγούν στη σκέψη ότι χρειάζεται να υπάρξει, στη διαδικασία ΕΠΕ, μια αντιστοίχηση του δικαίου προς τις βασικές ιδέες της νέας οικολογίας. Ειδικότερα, η στενή σχέση του ανθρώπινου και του φυσικού περιβάλλοντος, ως το κατ’ εξοχήν στοιχείο της νέας οικολογίας, απαιτεί να διευρυνθεί η διαδικασία ΕΠΕ και να συμπεριλαμβάνει τόσο τις φυσικές-περιβαλλοντικές σχέσεις όσο και την ανθρώπινη συμπεριφορά και τις αξίες τις οποίες προσδίδει ο άνθρωπος στο φυσικό κόσμο που τον περιβάλλει</w:t>
      </w:r>
      <w:r w:rsidRPr="007C44FF">
        <w:rPr>
          <w:rStyle w:val="FootnoteReference"/>
          <w:rFonts w:ascii="Tahoma" w:hAnsi="Tahoma" w:cs="Tahoma"/>
          <w:sz w:val="22"/>
          <w:szCs w:val="22"/>
        </w:rPr>
        <w:footnoteReference w:id="45"/>
      </w:r>
      <w:r w:rsidRPr="007C44FF">
        <w:rPr>
          <w:rFonts w:ascii="Tahoma" w:hAnsi="Tahoma" w:cs="Tahoma"/>
          <w:sz w:val="22"/>
          <w:szCs w:val="22"/>
        </w:rPr>
        <w:t>. Αυτό σημαίνει ότι η διαδικασία ΕΠΕ πρέπει να καθιστά δυνατή την πρόγνωση</w:t>
      </w:r>
      <w:r>
        <w:rPr>
          <w:rFonts w:ascii="Tahoma" w:hAnsi="Tahoma" w:cs="Tahoma"/>
          <w:sz w:val="22"/>
          <w:szCs w:val="22"/>
        </w:rPr>
        <w:t>,</w:t>
      </w:r>
      <w:r w:rsidRPr="007C44FF">
        <w:rPr>
          <w:rFonts w:ascii="Tahoma" w:hAnsi="Tahoma" w:cs="Tahoma"/>
          <w:sz w:val="22"/>
          <w:szCs w:val="22"/>
        </w:rPr>
        <w:t xml:space="preserve"> νοούμενη ως την έκφραση των αναγκαίων ποσοτικών και ποιοτικών εκτιμήσεων, με αρχικό σημείο το στάδιο της οριοθέτησης</w:t>
      </w:r>
      <w:r>
        <w:rPr>
          <w:rFonts w:ascii="Tahoma" w:hAnsi="Tahoma" w:cs="Tahoma"/>
          <w:sz w:val="22"/>
          <w:szCs w:val="22"/>
        </w:rPr>
        <w:t xml:space="preserve"> του</w:t>
      </w:r>
      <w:r w:rsidRPr="007C44FF">
        <w:rPr>
          <w:rFonts w:ascii="Tahoma" w:hAnsi="Tahoma" w:cs="Tahoma"/>
          <w:sz w:val="22"/>
          <w:szCs w:val="22"/>
        </w:rPr>
        <w:t xml:space="preserve"> πεδίου εφαρμογής (</w:t>
      </w:r>
      <w:r>
        <w:rPr>
          <w:rFonts w:ascii="Tahoma" w:hAnsi="Tahoma" w:cs="Tahoma"/>
          <w:sz w:val="22"/>
          <w:szCs w:val="22"/>
        </w:rPr>
        <w:t>‘</w:t>
      </w:r>
      <w:r w:rsidRPr="007C44FF">
        <w:rPr>
          <w:rFonts w:ascii="Tahoma" w:hAnsi="Tahoma" w:cs="Tahoma"/>
          <w:sz w:val="22"/>
          <w:szCs w:val="22"/>
        </w:rPr>
        <w:t>‘</w:t>
      </w:r>
      <w:r w:rsidRPr="00AF223E">
        <w:rPr>
          <w:rFonts w:ascii="Tahoma" w:hAnsi="Tahoma" w:cs="Tahoma"/>
          <w:sz w:val="22"/>
          <w:szCs w:val="22"/>
          <w:lang w:val="en-US"/>
        </w:rPr>
        <w:t>scoping</w:t>
      </w:r>
      <w:r>
        <w:rPr>
          <w:rFonts w:ascii="Tahoma" w:hAnsi="Tahoma" w:cs="Tahoma"/>
          <w:sz w:val="22"/>
          <w:szCs w:val="22"/>
        </w:rPr>
        <w:t>’</w:t>
      </w:r>
      <w:r w:rsidRPr="007C44FF">
        <w:rPr>
          <w:rFonts w:ascii="Tahoma" w:hAnsi="Tahoma" w:cs="Tahoma"/>
          <w:sz w:val="22"/>
          <w:szCs w:val="22"/>
        </w:rPr>
        <w:t>’) της διαδικασίας ΕΠΕ</w:t>
      </w:r>
      <w:r w:rsidRPr="007C44FF">
        <w:rPr>
          <w:rStyle w:val="FootnoteReference"/>
          <w:rFonts w:ascii="Tahoma" w:hAnsi="Tahoma" w:cs="Tahoma"/>
          <w:sz w:val="22"/>
          <w:szCs w:val="22"/>
        </w:rPr>
        <w:footnoteReference w:id="46"/>
      </w:r>
      <w:r w:rsidRPr="007C44FF">
        <w:rPr>
          <w:rFonts w:ascii="Tahoma" w:hAnsi="Tahoma" w:cs="Tahoma"/>
          <w:sz w:val="22"/>
          <w:szCs w:val="22"/>
        </w:rPr>
        <w:t>.</w:t>
      </w:r>
    </w:p>
    <w:p w:rsidR="00A60668" w:rsidRDefault="00A60668" w:rsidP="00A60668">
      <w:pPr>
        <w:spacing w:line="360" w:lineRule="auto"/>
        <w:jc w:val="both"/>
        <w:rPr>
          <w:rFonts w:ascii="Tahoma" w:hAnsi="Tahoma" w:cs="Tahoma"/>
          <w:b/>
          <w:sz w:val="22"/>
          <w:szCs w:val="22"/>
        </w:rPr>
      </w:pPr>
    </w:p>
    <w:p w:rsidR="00A60668" w:rsidRDefault="00A60668" w:rsidP="00A60668">
      <w:pPr>
        <w:spacing w:line="360" w:lineRule="auto"/>
        <w:jc w:val="both"/>
        <w:rPr>
          <w:rFonts w:ascii="Tahoma" w:hAnsi="Tahoma" w:cs="Tahoma"/>
          <w:b/>
          <w:sz w:val="22"/>
          <w:szCs w:val="22"/>
        </w:rPr>
      </w:pPr>
      <w:r w:rsidRPr="007C44FF">
        <w:rPr>
          <w:rFonts w:ascii="Tahoma" w:hAnsi="Tahoma" w:cs="Tahoma"/>
          <w:b/>
          <w:sz w:val="22"/>
          <w:szCs w:val="22"/>
        </w:rPr>
        <w:t xml:space="preserve">1.2.2. Η πρόγνωση κατά το στάδιο </w:t>
      </w:r>
      <w:r>
        <w:rPr>
          <w:rFonts w:ascii="Tahoma" w:hAnsi="Tahoma" w:cs="Tahoma"/>
          <w:b/>
          <w:sz w:val="22"/>
          <w:szCs w:val="22"/>
        </w:rPr>
        <w:t>‘</w:t>
      </w:r>
      <w:r w:rsidRPr="007C44FF">
        <w:rPr>
          <w:rFonts w:ascii="Tahoma" w:hAnsi="Tahoma" w:cs="Tahoma"/>
          <w:b/>
          <w:sz w:val="22"/>
          <w:szCs w:val="22"/>
        </w:rPr>
        <w:t>‘</w:t>
      </w:r>
      <w:r w:rsidRPr="00AF223E">
        <w:rPr>
          <w:rFonts w:ascii="Tahoma" w:hAnsi="Tahoma" w:cs="Tahoma"/>
          <w:b/>
          <w:sz w:val="22"/>
          <w:szCs w:val="22"/>
          <w:lang w:val="en-US"/>
        </w:rPr>
        <w:t>scoping</w:t>
      </w:r>
      <w:r w:rsidRPr="007C44FF">
        <w:rPr>
          <w:rFonts w:ascii="Tahoma" w:hAnsi="Tahoma" w:cs="Tahoma"/>
          <w:b/>
          <w:sz w:val="22"/>
          <w:szCs w:val="22"/>
        </w:rPr>
        <w:t>’</w:t>
      </w:r>
      <w:r>
        <w:rPr>
          <w:rFonts w:ascii="Tahoma" w:hAnsi="Tahoma" w:cs="Tahoma"/>
          <w:b/>
          <w:sz w:val="22"/>
          <w:szCs w:val="22"/>
        </w:rPr>
        <w:t>’</w:t>
      </w:r>
    </w:p>
    <w:p w:rsidR="00A60668" w:rsidRPr="00F403D0" w:rsidRDefault="00A60668" w:rsidP="00A60668">
      <w:pPr>
        <w:spacing w:line="360" w:lineRule="auto"/>
        <w:jc w:val="both"/>
        <w:rPr>
          <w:rFonts w:ascii="Tahoma" w:hAnsi="Tahoma" w:cs="Tahoma"/>
          <w:b/>
          <w:sz w:val="22"/>
          <w:szCs w:val="22"/>
        </w:rPr>
      </w:pPr>
    </w:p>
    <w:p w:rsidR="00A60668" w:rsidRPr="007C44FF" w:rsidRDefault="00A60668" w:rsidP="00A60668">
      <w:pPr>
        <w:spacing w:line="360" w:lineRule="auto"/>
        <w:jc w:val="both"/>
        <w:rPr>
          <w:rFonts w:ascii="Tahoma" w:hAnsi="Tahoma" w:cs="Tahoma"/>
          <w:sz w:val="22"/>
          <w:szCs w:val="22"/>
        </w:rPr>
      </w:pPr>
      <w:r w:rsidRPr="007C44FF">
        <w:rPr>
          <w:rFonts w:ascii="Tahoma" w:hAnsi="Tahoma" w:cs="Tahoma"/>
          <w:sz w:val="22"/>
          <w:szCs w:val="22"/>
        </w:rPr>
        <w:t xml:space="preserve">        Όπως είναι γνωστό, η διαδικασία ΕΠΕ χαρακτηρίζεται από διάφορα στάδια. Το πρώτο είναι αυτό της επιλογής των έργων που υποβάλλονται σε προηγούμενη εκτίμηση (</w:t>
      </w:r>
      <w:r>
        <w:rPr>
          <w:rFonts w:ascii="Tahoma" w:hAnsi="Tahoma" w:cs="Tahoma"/>
          <w:sz w:val="22"/>
          <w:szCs w:val="22"/>
        </w:rPr>
        <w:t>‘</w:t>
      </w:r>
      <w:r w:rsidRPr="007C44FF">
        <w:rPr>
          <w:rFonts w:ascii="Tahoma" w:hAnsi="Tahoma" w:cs="Tahoma"/>
          <w:sz w:val="22"/>
          <w:szCs w:val="22"/>
        </w:rPr>
        <w:t>‘</w:t>
      </w:r>
      <w:r w:rsidRPr="00BC5494">
        <w:rPr>
          <w:rFonts w:ascii="Tahoma" w:hAnsi="Tahoma" w:cs="Tahoma"/>
          <w:sz w:val="22"/>
          <w:szCs w:val="22"/>
          <w:lang w:val="en-US"/>
        </w:rPr>
        <w:t>screening</w:t>
      </w:r>
      <w:r>
        <w:rPr>
          <w:rFonts w:ascii="Tahoma" w:hAnsi="Tahoma" w:cs="Tahoma"/>
          <w:sz w:val="22"/>
          <w:szCs w:val="22"/>
        </w:rPr>
        <w:t>’</w:t>
      </w:r>
      <w:r w:rsidRPr="007C44FF">
        <w:rPr>
          <w:rFonts w:ascii="Tahoma" w:hAnsi="Tahoma" w:cs="Tahoma"/>
          <w:sz w:val="22"/>
          <w:szCs w:val="22"/>
        </w:rPr>
        <w:t>’)</w:t>
      </w:r>
      <w:r w:rsidRPr="007C44FF">
        <w:rPr>
          <w:rStyle w:val="FootnoteReference"/>
          <w:rFonts w:ascii="Tahoma" w:hAnsi="Tahoma" w:cs="Tahoma"/>
          <w:sz w:val="22"/>
          <w:szCs w:val="22"/>
        </w:rPr>
        <w:footnoteReference w:id="47"/>
      </w:r>
      <w:r w:rsidRPr="007C44FF">
        <w:rPr>
          <w:rFonts w:ascii="Tahoma" w:hAnsi="Tahoma" w:cs="Tahoma"/>
          <w:sz w:val="22"/>
          <w:szCs w:val="22"/>
        </w:rPr>
        <w:t xml:space="preserve">, για να ακολουθήσει στη συνέχεια εκείνο του </w:t>
      </w:r>
      <w:r>
        <w:rPr>
          <w:rFonts w:ascii="Tahoma" w:hAnsi="Tahoma" w:cs="Tahoma"/>
          <w:sz w:val="22"/>
          <w:szCs w:val="22"/>
        </w:rPr>
        <w:t>‘</w:t>
      </w:r>
      <w:r w:rsidRPr="007C44FF">
        <w:rPr>
          <w:rFonts w:ascii="Tahoma" w:hAnsi="Tahoma" w:cs="Tahoma"/>
          <w:sz w:val="22"/>
          <w:szCs w:val="22"/>
        </w:rPr>
        <w:t>‘</w:t>
      </w:r>
      <w:r w:rsidRPr="00BC5494">
        <w:rPr>
          <w:rFonts w:ascii="Tahoma" w:hAnsi="Tahoma" w:cs="Tahoma"/>
          <w:sz w:val="22"/>
          <w:szCs w:val="22"/>
          <w:lang w:val="en-US"/>
        </w:rPr>
        <w:t>scoping</w:t>
      </w:r>
      <w:r w:rsidRPr="007C44FF">
        <w:rPr>
          <w:rFonts w:ascii="Tahoma" w:hAnsi="Tahoma" w:cs="Tahoma"/>
          <w:sz w:val="22"/>
          <w:szCs w:val="22"/>
        </w:rPr>
        <w:t>’</w:t>
      </w:r>
      <w:r>
        <w:rPr>
          <w:rFonts w:ascii="Tahoma" w:hAnsi="Tahoma" w:cs="Tahoma"/>
          <w:sz w:val="22"/>
          <w:szCs w:val="22"/>
        </w:rPr>
        <w:t>’. Το τελευταίο ορίζεται ως ‘‘</w:t>
      </w:r>
      <w:r w:rsidRPr="007C44FF">
        <w:rPr>
          <w:rFonts w:ascii="Tahoma" w:hAnsi="Tahoma" w:cs="Tahoma"/>
          <w:sz w:val="22"/>
          <w:szCs w:val="22"/>
        </w:rPr>
        <w:t xml:space="preserve">η διαδικασία καθορισμού του περιεχομένου και του εύρους των θεμάτων τα οποία πρέπει να καλύπτονται από τις περιβαλλοντικές πληροφορίες που πρέπει να υποβάλλονται στην αρμόδια αρχή για έργα </w:t>
      </w:r>
      <w:r w:rsidRPr="007C44FF">
        <w:rPr>
          <w:rFonts w:ascii="Tahoma" w:hAnsi="Tahoma" w:cs="Tahoma"/>
          <w:sz w:val="22"/>
          <w:szCs w:val="22"/>
        </w:rPr>
        <w:lastRenderedPageBreak/>
        <w:t>τα οποία υπόκεινται σε ΕΠΕ</w:t>
      </w:r>
      <w:r>
        <w:rPr>
          <w:rFonts w:ascii="Tahoma" w:hAnsi="Tahoma" w:cs="Tahoma"/>
          <w:sz w:val="22"/>
          <w:szCs w:val="22"/>
        </w:rPr>
        <w:t>’’</w:t>
      </w:r>
      <w:r w:rsidRPr="007C44FF">
        <w:rPr>
          <w:rStyle w:val="FootnoteReference"/>
          <w:rFonts w:ascii="Tahoma" w:hAnsi="Tahoma" w:cs="Tahoma"/>
          <w:sz w:val="22"/>
          <w:szCs w:val="22"/>
        </w:rPr>
        <w:footnoteReference w:id="48"/>
      </w:r>
      <w:r>
        <w:rPr>
          <w:rFonts w:ascii="Tahoma" w:hAnsi="Tahoma" w:cs="Tahoma"/>
          <w:sz w:val="22"/>
          <w:szCs w:val="22"/>
        </w:rPr>
        <w:t>.</w:t>
      </w:r>
      <w:r w:rsidRPr="007C44FF">
        <w:rPr>
          <w:rFonts w:ascii="Tahoma" w:hAnsi="Tahoma" w:cs="Tahoma"/>
          <w:sz w:val="22"/>
          <w:szCs w:val="22"/>
        </w:rPr>
        <w:t xml:space="preserve"> Το στάδιο αυτό, το οποίο ορίζεται ρητά στη νομοθεσία</w:t>
      </w:r>
      <w:r w:rsidRPr="007C44FF">
        <w:rPr>
          <w:rStyle w:val="FootnoteReference"/>
          <w:rFonts w:ascii="Tahoma" w:hAnsi="Tahoma" w:cs="Tahoma"/>
          <w:sz w:val="22"/>
          <w:szCs w:val="22"/>
        </w:rPr>
        <w:footnoteReference w:id="49"/>
      </w:r>
      <w:r w:rsidRPr="007C44FF">
        <w:rPr>
          <w:rFonts w:ascii="Tahoma" w:hAnsi="Tahoma" w:cs="Tahoma"/>
          <w:sz w:val="22"/>
          <w:szCs w:val="22"/>
        </w:rPr>
        <w:t>, αν και δεν έχει μελετηθεί μέχρι τώρα ικανοποιητικά</w:t>
      </w:r>
      <w:r w:rsidRPr="007C44FF">
        <w:rPr>
          <w:rStyle w:val="FootnoteReference"/>
          <w:rFonts w:ascii="Tahoma" w:hAnsi="Tahoma" w:cs="Tahoma"/>
          <w:sz w:val="22"/>
          <w:szCs w:val="22"/>
        </w:rPr>
        <w:footnoteReference w:id="50"/>
      </w:r>
      <w:r w:rsidRPr="007C44FF">
        <w:rPr>
          <w:rFonts w:ascii="Tahoma" w:hAnsi="Tahoma" w:cs="Tahoma"/>
          <w:sz w:val="22"/>
          <w:szCs w:val="22"/>
        </w:rPr>
        <w:t>, ωστόσο είναι κεφαλαιώδους σημασίας για τη συνέχιση της διαδικασίας ΕΠΕ και για την ποιότητα της απόφασης που θα ληφθεί</w:t>
      </w:r>
      <w:r w:rsidRPr="007C44FF">
        <w:rPr>
          <w:rStyle w:val="FootnoteReference"/>
          <w:rFonts w:ascii="Tahoma" w:hAnsi="Tahoma" w:cs="Tahoma"/>
          <w:sz w:val="22"/>
          <w:szCs w:val="22"/>
        </w:rPr>
        <w:footnoteReference w:id="51"/>
      </w:r>
      <w:r w:rsidRPr="007C44FF">
        <w:rPr>
          <w:rFonts w:ascii="Tahoma" w:hAnsi="Tahoma" w:cs="Tahoma"/>
          <w:sz w:val="22"/>
          <w:szCs w:val="22"/>
        </w:rPr>
        <w:t xml:space="preserve">. Εάν, δηλαδή, το πεδίο εφαρμογής οριοθετηθεί στενά μπορεί να αφήσει εκτός έρευνας σημαντικά ζητήματα, ενώ αν είναι ευρύ υπάρχει ο κίνδυνος να γίνει η εκτίμηση των επιπτώσεων επιφανειακά και ελλειπτικά. Επομένως το κατάλληλο </w:t>
      </w:r>
      <w:r>
        <w:rPr>
          <w:rFonts w:ascii="Tahoma" w:hAnsi="Tahoma" w:cs="Tahoma"/>
          <w:sz w:val="22"/>
          <w:szCs w:val="22"/>
        </w:rPr>
        <w:t>‘</w:t>
      </w:r>
      <w:r w:rsidRPr="007C44FF">
        <w:rPr>
          <w:rFonts w:ascii="Tahoma" w:hAnsi="Tahoma" w:cs="Tahoma"/>
          <w:sz w:val="22"/>
          <w:szCs w:val="22"/>
        </w:rPr>
        <w:t>‘</w:t>
      </w:r>
      <w:r w:rsidRPr="00BD4A82">
        <w:rPr>
          <w:rFonts w:ascii="Tahoma" w:hAnsi="Tahoma" w:cs="Tahoma"/>
          <w:sz w:val="22"/>
          <w:szCs w:val="22"/>
          <w:lang w:val="en-US"/>
        </w:rPr>
        <w:t>scoping</w:t>
      </w:r>
      <w:r>
        <w:rPr>
          <w:rFonts w:ascii="Tahoma" w:hAnsi="Tahoma" w:cs="Tahoma"/>
          <w:sz w:val="22"/>
          <w:szCs w:val="22"/>
        </w:rPr>
        <w:t>’</w:t>
      </w:r>
      <w:r w:rsidRPr="007C44FF">
        <w:rPr>
          <w:rFonts w:ascii="Tahoma" w:hAnsi="Tahoma" w:cs="Tahoma"/>
          <w:sz w:val="22"/>
          <w:szCs w:val="22"/>
        </w:rPr>
        <w:t>’ είναι καθοριστικό διότι συμβάλλει στο να διερευνηθούν οι σοβαρές επιπτώσεις, συμπεριλαμβανομένων των έμμεσων και σωρευτικών, από την αρχή της διαδικασίας ΕΠΕ</w:t>
      </w:r>
      <w:r w:rsidRPr="007C44FF">
        <w:rPr>
          <w:rStyle w:val="FootnoteReference"/>
          <w:rFonts w:ascii="Tahoma" w:hAnsi="Tahoma" w:cs="Tahoma"/>
          <w:sz w:val="22"/>
          <w:szCs w:val="22"/>
        </w:rPr>
        <w:footnoteReference w:id="52"/>
      </w:r>
      <w:r w:rsidRPr="007C44FF">
        <w:rPr>
          <w:rFonts w:ascii="Tahoma" w:hAnsi="Tahoma" w:cs="Tahoma"/>
          <w:sz w:val="22"/>
          <w:szCs w:val="22"/>
        </w:rPr>
        <w:t>. Η Οδηγία ΕΠΕ περιορίζει τους παράγοντες οι οποίοι εμπλέκονται σ’ αυτό το στάδιο της διερεύνησης των επιπτώσεων, μόνο μεταξύ του μελετητή του έργου και της διοίκησης</w:t>
      </w:r>
      <w:r w:rsidRPr="007C44FF">
        <w:rPr>
          <w:rStyle w:val="FootnoteReference"/>
          <w:rFonts w:ascii="Tahoma" w:hAnsi="Tahoma" w:cs="Tahoma"/>
          <w:sz w:val="22"/>
          <w:szCs w:val="22"/>
        </w:rPr>
        <w:footnoteReference w:id="53"/>
      </w:r>
      <w:r w:rsidRPr="007C44FF">
        <w:rPr>
          <w:rFonts w:ascii="Tahoma" w:hAnsi="Tahoma" w:cs="Tahoma"/>
          <w:sz w:val="22"/>
          <w:szCs w:val="22"/>
        </w:rPr>
        <w:t xml:space="preserve">. Αυτό σημαίνει ότι το </w:t>
      </w:r>
      <w:r>
        <w:rPr>
          <w:rFonts w:ascii="Tahoma" w:hAnsi="Tahoma" w:cs="Tahoma"/>
          <w:sz w:val="22"/>
          <w:szCs w:val="22"/>
        </w:rPr>
        <w:t>‘</w:t>
      </w:r>
      <w:r w:rsidRPr="007C44FF">
        <w:rPr>
          <w:rFonts w:ascii="Tahoma" w:hAnsi="Tahoma" w:cs="Tahoma"/>
          <w:sz w:val="22"/>
          <w:szCs w:val="22"/>
        </w:rPr>
        <w:t>‘</w:t>
      </w:r>
      <w:r w:rsidRPr="004833D4">
        <w:rPr>
          <w:rFonts w:ascii="Tahoma" w:hAnsi="Tahoma" w:cs="Tahoma"/>
          <w:sz w:val="22"/>
          <w:szCs w:val="22"/>
          <w:lang w:val="en-US"/>
        </w:rPr>
        <w:t>scoping</w:t>
      </w:r>
      <w:r>
        <w:rPr>
          <w:rFonts w:ascii="Tahoma" w:hAnsi="Tahoma" w:cs="Tahoma"/>
          <w:sz w:val="22"/>
          <w:szCs w:val="22"/>
        </w:rPr>
        <w:t>’</w:t>
      </w:r>
      <w:r w:rsidRPr="007C44FF">
        <w:rPr>
          <w:rFonts w:ascii="Tahoma" w:hAnsi="Tahoma" w:cs="Tahoma"/>
          <w:sz w:val="22"/>
          <w:szCs w:val="22"/>
        </w:rPr>
        <w:t>’ οριοθετείται ως ουδέτερο επιστημονικό και τεχνικό ζήτημα, μη υποκείμενο σε άλλες αξιολογήσεις. Ωστόσο, θα πρέπει να παρατηρήσουμε ότι σ’ αυτή τη φάση της διαδικασίας, ο μελετητής του έργου αντιμετωπίζει πρακτικούς περιορισμούς. Π.χ., ο σύντομος χρόνος εντός του οποίου πρέπει να παραδώσει την Π.Π.Ε. σε συνδυασμό με την εύλογη προτίμησή του υπέρ των συμφερόντων του κυρίου του έργου, οδηγούν σε διερεύνηση ορισμένων μόνο επιπτώσεων</w:t>
      </w:r>
      <w:r w:rsidRPr="007C44FF">
        <w:rPr>
          <w:rStyle w:val="FootnoteReference"/>
          <w:rFonts w:ascii="Tahoma" w:hAnsi="Tahoma" w:cs="Tahoma"/>
          <w:sz w:val="22"/>
          <w:szCs w:val="22"/>
        </w:rPr>
        <w:footnoteReference w:id="54"/>
      </w:r>
      <w:r w:rsidRPr="007C44FF">
        <w:rPr>
          <w:rFonts w:ascii="Tahoma" w:hAnsi="Tahoma" w:cs="Tahoma"/>
          <w:sz w:val="22"/>
          <w:szCs w:val="22"/>
        </w:rPr>
        <w:t xml:space="preserve">. Επί πλέον, η εγγενής αβεβαιότητα σχετικά με τις επιπτώσεις οδηγεί αναγκαστικά το μελετητή στο να προβαίνει σε υποκειμενικές αξιολογήσεις, οι οποίες προσδιορίζουν το πεδίο οριοθέτησης. Προκύπτει λοιπόν ότι η θεώρηση του </w:t>
      </w:r>
      <w:r>
        <w:rPr>
          <w:rFonts w:ascii="Tahoma" w:hAnsi="Tahoma" w:cs="Tahoma"/>
          <w:sz w:val="22"/>
          <w:szCs w:val="22"/>
        </w:rPr>
        <w:t>‘</w:t>
      </w:r>
      <w:r w:rsidRPr="007C44FF">
        <w:rPr>
          <w:rFonts w:ascii="Tahoma" w:hAnsi="Tahoma" w:cs="Tahoma"/>
          <w:sz w:val="22"/>
          <w:szCs w:val="22"/>
        </w:rPr>
        <w:t>‘</w:t>
      </w:r>
      <w:r w:rsidRPr="00B2277D">
        <w:rPr>
          <w:rFonts w:ascii="Tahoma" w:hAnsi="Tahoma" w:cs="Tahoma"/>
          <w:sz w:val="22"/>
          <w:szCs w:val="22"/>
          <w:lang w:val="en-US"/>
        </w:rPr>
        <w:t>scoping</w:t>
      </w:r>
      <w:r w:rsidRPr="007C44FF">
        <w:rPr>
          <w:rFonts w:ascii="Tahoma" w:hAnsi="Tahoma" w:cs="Tahoma"/>
          <w:sz w:val="22"/>
          <w:szCs w:val="22"/>
        </w:rPr>
        <w:t>’</w:t>
      </w:r>
      <w:r>
        <w:rPr>
          <w:rFonts w:ascii="Tahoma" w:hAnsi="Tahoma" w:cs="Tahoma"/>
          <w:sz w:val="22"/>
          <w:szCs w:val="22"/>
        </w:rPr>
        <w:t>’</w:t>
      </w:r>
      <w:r w:rsidRPr="007C44FF">
        <w:rPr>
          <w:rFonts w:ascii="Tahoma" w:hAnsi="Tahoma" w:cs="Tahoma"/>
          <w:sz w:val="22"/>
          <w:szCs w:val="22"/>
        </w:rPr>
        <w:t xml:space="preserve"> ως επιστημονικού και τεχνικού σταδίου της διαδικασίας ΕΠΕ, δεν είναι παρά μια επινόηση που στηρίζεται στον τεχνητό διαχωρισμό μεταξύ γεγονότων και αξιών</w:t>
      </w:r>
      <w:r w:rsidRPr="007C44FF">
        <w:rPr>
          <w:rStyle w:val="FootnoteReference"/>
          <w:rFonts w:ascii="Tahoma" w:hAnsi="Tahoma" w:cs="Tahoma"/>
          <w:sz w:val="22"/>
          <w:szCs w:val="22"/>
        </w:rPr>
        <w:footnoteReference w:id="55"/>
      </w:r>
      <w:r w:rsidRPr="007C44FF">
        <w:rPr>
          <w:rFonts w:ascii="Tahoma" w:hAnsi="Tahoma" w:cs="Tahoma"/>
          <w:sz w:val="22"/>
          <w:szCs w:val="22"/>
        </w:rPr>
        <w:t xml:space="preserve">. Χρειάζεται λοιπόν να υπάρξει ενίσχυση των διαδικασιών συμμετοχής και διαβούλευσης, ώστε να λάβει μέρος το κοινό σ’ αυτό το πρώιμο στάδιο. Διότι το κεντρικό </w:t>
      </w:r>
      <w:r w:rsidRPr="007C44FF">
        <w:rPr>
          <w:rFonts w:ascii="Tahoma" w:hAnsi="Tahoma" w:cs="Tahoma"/>
          <w:sz w:val="22"/>
          <w:szCs w:val="22"/>
        </w:rPr>
        <w:lastRenderedPageBreak/>
        <w:t>ζήτημα αυτής της φάσης της διαδικασίας ΕΠΕ, που είναι η εκτίμηση σχετικά με το ποιες επιπτώσεις είναι σοβαρές και, συνεπώς, χρήζουν περαιτέρω διερεύνησης ή οδηγούν στη μηδενική επιλογή, συναρτάται άμεσα με την έννοια του κινδύνου</w:t>
      </w:r>
      <w:r w:rsidRPr="007C44FF">
        <w:rPr>
          <w:rStyle w:val="FootnoteReference"/>
          <w:rFonts w:ascii="Tahoma" w:hAnsi="Tahoma" w:cs="Tahoma"/>
          <w:sz w:val="22"/>
          <w:szCs w:val="22"/>
        </w:rPr>
        <w:footnoteReference w:id="56"/>
      </w:r>
      <w:r w:rsidRPr="007C44FF">
        <w:rPr>
          <w:rFonts w:ascii="Tahoma" w:hAnsi="Tahoma" w:cs="Tahoma"/>
          <w:sz w:val="22"/>
          <w:szCs w:val="22"/>
        </w:rPr>
        <w:t>. Η τελευταία, όπως ήδη παρατηρήσαμε, δεν ανήκει μόνο στην τεχνοκρατική-επιστημονική αλλά και στην κοινωνική ορθολογικότητα</w:t>
      </w:r>
      <w:r w:rsidRPr="007C44FF">
        <w:rPr>
          <w:rStyle w:val="FootnoteReference"/>
          <w:rFonts w:ascii="Tahoma" w:hAnsi="Tahoma" w:cs="Tahoma"/>
          <w:sz w:val="22"/>
          <w:szCs w:val="22"/>
        </w:rPr>
        <w:footnoteReference w:id="57"/>
      </w:r>
      <w:r w:rsidRPr="007C44FF">
        <w:rPr>
          <w:rFonts w:ascii="Tahoma" w:hAnsi="Tahoma" w:cs="Tahoma"/>
          <w:sz w:val="22"/>
          <w:szCs w:val="22"/>
        </w:rPr>
        <w:t xml:space="preserve">. Επομένως, η ένταξη του κοινού στη διαδικασία ΕΠΕ από το πρώιμο στάδιο του </w:t>
      </w:r>
      <w:r>
        <w:rPr>
          <w:rFonts w:ascii="Tahoma" w:hAnsi="Tahoma" w:cs="Tahoma"/>
          <w:sz w:val="22"/>
          <w:szCs w:val="22"/>
        </w:rPr>
        <w:t>‘</w:t>
      </w:r>
      <w:r w:rsidRPr="007C44FF">
        <w:rPr>
          <w:rFonts w:ascii="Tahoma" w:hAnsi="Tahoma" w:cs="Tahoma"/>
          <w:sz w:val="22"/>
          <w:szCs w:val="22"/>
        </w:rPr>
        <w:t>‘scoping</w:t>
      </w:r>
      <w:r>
        <w:rPr>
          <w:rFonts w:ascii="Tahoma" w:hAnsi="Tahoma" w:cs="Tahoma"/>
          <w:sz w:val="22"/>
          <w:szCs w:val="22"/>
        </w:rPr>
        <w:t>’</w:t>
      </w:r>
      <w:r w:rsidRPr="007C44FF">
        <w:rPr>
          <w:rFonts w:ascii="Tahoma" w:hAnsi="Tahoma" w:cs="Tahoma"/>
          <w:sz w:val="22"/>
          <w:szCs w:val="22"/>
        </w:rPr>
        <w:t xml:space="preserve">’, συμβάλλει στην αναγκαία αντιστοίχηση των νομικών ρυθμίσεων προς τις σύγχρονες αντιλήψεις της </w:t>
      </w:r>
      <w:r>
        <w:rPr>
          <w:rFonts w:ascii="Tahoma" w:hAnsi="Tahoma" w:cs="Tahoma"/>
          <w:sz w:val="22"/>
          <w:szCs w:val="22"/>
        </w:rPr>
        <w:t>‘</w:t>
      </w:r>
      <w:r w:rsidRPr="007C44FF">
        <w:rPr>
          <w:rFonts w:ascii="Tahoma" w:hAnsi="Tahoma" w:cs="Tahoma"/>
          <w:sz w:val="22"/>
          <w:szCs w:val="22"/>
        </w:rPr>
        <w:t>‘νέας οικολογίας</w:t>
      </w:r>
      <w:r>
        <w:rPr>
          <w:rFonts w:ascii="Tahoma" w:hAnsi="Tahoma" w:cs="Tahoma"/>
          <w:sz w:val="22"/>
          <w:szCs w:val="22"/>
        </w:rPr>
        <w:t>’</w:t>
      </w:r>
      <w:r w:rsidRPr="007C44FF">
        <w:rPr>
          <w:rFonts w:ascii="Tahoma" w:hAnsi="Tahoma" w:cs="Tahoma"/>
          <w:sz w:val="22"/>
          <w:szCs w:val="22"/>
        </w:rPr>
        <w:t xml:space="preserve">’ και προς τη διευρυμένη έννοια των περιβαλλοντικών κινδύνων. Περαιτέρω δε, ενισχύει τη δημοκρατική νομιμοποίηση της διαδικασίας ΕΠΕ και οριοθετεί τις πιθανές αντιθέσεις έγκαιρα, προς όφελος όλων των εμπλεκόμενων μερών. Τέλος, πρέπει να </w:t>
      </w:r>
      <w:r>
        <w:rPr>
          <w:rFonts w:ascii="Tahoma" w:hAnsi="Tahoma" w:cs="Tahoma"/>
          <w:sz w:val="22"/>
          <w:szCs w:val="22"/>
        </w:rPr>
        <w:t>τονιστεί</w:t>
      </w:r>
      <w:r w:rsidRPr="007C44FF">
        <w:rPr>
          <w:rFonts w:ascii="Tahoma" w:hAnsi="Tahoma" w:cs="Tahoma"/>
          <w:sz w:val="22"/>
          <w:szCs w:val="22"/>
        </w:rPr>
        <w:t xml:space="preserve"> ότι απαραίτητη προϋπόθεση για την αποτελεσματική εφαρμογή του σταδίου </w:t>
      </w:r>
      <w:r>
        <w:rPr>
          <w:rFonts w:ascii="Tahoma" w:hAnsi="Tahoma" w:cs="Tahoma"/>
          <w:sz w:val="22"/>
          <w:szCs w:val="22"/>
        </w:rPr>
        <w:t>‘</w:t>
      </w:r>
      <w:r w:rsidRPr="007C44FF">
        <w:rPr>
          <w:rFonts w:ascii="Tahoma" w:hAnsi="Tahoma" w:cs="Tahoma"/>
          <w:sz w:val="22"/>
          <w:szCs w:val="22"/>
        </w:rPr>
        <w:t>‘scoping’</w:t>
      </w:r>
      <w:r>
        <w:rPr>
          <w:rFonts w:ascii="Tahoma" w:hAnsi="Tahoma" w:cs="Tahoma"/>
          <w:sz w:val="22"/>
          <w:szCs w:val="22"/>
        </w:rPr>
        <w:t>’</w:t>
      </w:r>
      <w:r w:rsidRPr="007C44FF">
        <w:rPr>
          <w:rFonts w:ascii="Tahoma" w:hAnsi="Tahoma" w:cs="Tahoma"/>
          <w:sz w:val="22"/>
          <w:szCs w:val="22"/>
        </w:rPr>
        <w:t xml:space="preserve"> είναι η  υποχρέωση διεξαγωγής του. Αυτό όμως δεν συμβαίνει διότι στην Οδηγία ΕΠΕ προβλέπεται η εκούσια τήρησή της από τα κράτη μέλη</w:t>
      </w:r>
      <w:r w:rsidRPr="007C44FF">
        <w:rPr>
          <w:rStyle w:val="FootnoteReference"/>
          <w:rFonts w:ascii="Tahoma" w:hAnsi="Tahoma" w:cs="Tahoma"/>
          <w:sz w:val="22"/>
          <w:szCs w:val="22"/>
        </w:rPr>
        <w:footnoteReference w:id="58"/>
      </w:r>
      <w:r w:rsidRPr="007C44FF">
        <w:rPr>
          <w:rFonts w:ascii="Tahoma" w:hAnsi="Tahoma" w:cs="Tahoma"/>
          <w:sz w:val="22"/>
          <w:szCs w:val="22"/>
        </w:rPr>
        <w:t>.</w:t>
      </w:r>
    </w:p>
    <w:p w:rsidR="00A60668" w:rsidRPr="007C44FF" w:rsidRDefault="00A60668" w:rsidP="00A60668">
      <w:pPr>
        <w:spacing w:line="360" w:lineRule="auto"/>
        <w:jc w:val="both"/>
        <w:rPr>
          <w:rFonts w:ascii="Tahoma" w:hAnsi="Tahoma" w:cs="Tahoma"/>
          <w:sz w:val="22"/>
          <w:szCs w:val="22"/>
        </w:rPr>
      </w:pPr>
    </w:p>
    <w:p w:rsidR="00A60668" w:rsidRPr="00B25A2F" w:rsidRDefault="00A60668" w:rsidP="00A60668">
      <w:pPr>
        <w:spacing w:line="360" w:lineRule="auto"/>
        <w:jc w:val="both"/>
        <w:rPr>
          <w:rFonts w:ascii="Tahoma" w:hAnsi="Tahoma" w:cs="Tahoma"/>
          <w:b/>
        </w:rPr>
      </w:pPr>
      <w:r w:rsidRPr="00B25A2F">
        <w:rPr>
          <w:rFonts w:ascii="Tahoma" w:hAnsi="Tahoma" w:cs="Tahoma"/>
          <w:b/>
        </w:rPr>
        <w:t xml:space="preserve">1.3. Ο </w:t>
      </w:r>
      <w:r>
        <w:rPr>
          <w:rFonts w:ascii="Tahoma" w:hAnsi="Tahoma" w:cs="Tahoma"/>
          <w:b/>
        </w:rPr>
        <w:t>‘</w:t>
      </w:r>
      <w:r w:rsidRPr="00B25A2F">
        <w:rPr>
          <w:rFonts w:ascii="Tahoma" w:hAnsi="Tahoma" w:cs="Tahoma"/>
          <w:b/>
        </w:rPr>
        <w:t>‘ενδεχόμενος σημαντικός κίνδυνος για το περιβάλλον’</w:t>
      </w:r>
      <w:r>
        <w:rPr>
          <w:rFonts w:ascii="Tahoma" w:hAnsi="Tahoma" w:cs="Tahoma"/>
          <w:b/>
        </w:rPr>
        <w:t>’</w:t>
      </w:r>
    </w:p>
    <w:p w:rsidR="00A60668" w:rsidRPr="007C44FF" w:rsidRDefault="00A60668" w:rsidP="00A60668">
      <w:pPr>
        <w:spacing w:line="360" w:lineRule="auto"/>
        <w:jc w:val="both"/>
        <w:rPr>
          <w:rFonts w:ascii="Tahoma" w:hAnsi="Tahoma" w:cs="Tahoma"/>
          <w:sz w:val="22"/>
          <w:szCs w:val="22"/>
        </w:rPr>
      </w:pPr>
    </w:p>
    <w:p w:rsidR="00A60668" w:rsidRPr="007C44FF" w:rsidRDefault="00A60668" w:rsidP="00A60668">
      <w:pPr>
        <w:spacing w:line="360" w:lineRule="auto"/>
        <w:jc w:val="both"/>
        <w:rPr>
          <w:rFonts w:ascii="Tahoma" w:hAnsi="Tahoma" w:cs="Tahoma"/>
          <w:sz w:val="22"/>
          <w:szCs w:val="22"/>
        </w:rPr>
      </w:pPr>
      <w:r w:rsidRPr="007C44FF">
        <w:rPr>
          <w:rFonts w:ascii="Tahoma" w:hAnsi="Tahoma" w:cs="Tahoma"/>
          <w:sz w:val="22"/>
          <w:szCs w:val="22"/>
        </w:rPr>
        <w:t xml:space="preserve">      </w:t>
      </w:r>
      <w:r>
        <w:rPr>
          <w:rFonts w:ascii="Tahoma" w:hAnsi="Tahoma" w:cs="Tahoma"/>
          <w:sz w:val="22"/>
          <w:szCs w:val="22"/>
        </w:rPr>
        <w:t xml:space="preserve"> </w:t>
      </w:r>
      <w:r w:rsidRPr="007C44FF">
        <w:rPr>
          <w:rFonts w:ascii="Tahoma" w:hAnsi="Tahoma" w:cs="Tahoma"/>
          <w:sz w:val="22"/>
          <w:szCs w:val="22"/>
        </w:rPr>
        <w:t>Το ζήτημα της σοβαρότητας των περιβαλλοντικών κινδύνων, είναι ίσως το σημαντικότερο της διαδικασίας ΕΠΕ διότι από την εκτίμηση</w:t>
      </w:r>
      <w:r>
        <w:rPr>
          <w:rFonts w:ascii="Tahoma" w:hAnsi="Tahoma" w:cs="Tahoma"/>
          <w:sz w:val="22"/>
          <w:szCs w:val="22"/>
        </w:rPr>
        <w:t xml:space="preserve"> τού</w:t>
      </w:r>
      <w:r w:rsidRPr="007C44FF">
        <w:rPr>
          <w:rFonts w:ascii="Tahoma" w:hAnsi="Tahoma" w:cs="Tahoma"/>
          <w:sz w:val="22"/>
          <w:szCs w:val="22"/>
        </w:rPr>
        <w:t xml:space="preserve"> κατά πόσο ο κίνδυνος είναι σημαντικός, εξαρτάται η συλλογή και ανάλυση των πληροφοριών, οι οποίες είναι αναγκαίες για την ορθή λήψη απόφασης από την αρμόδια αρχή</w:t>
      </w:r>
      <w:r w:rsidRPr="007C44FF">
        <w:rPr>
          <w:rStyle w:val="FootnoteReference"/>
          <w:rFonts w:ascii="Tahoma" w:hAnsi="Tahoma" w:cs="Tahoma"/>
          <w:sz w:val="22"/>
          <w:szCs w:val="22"/>
        </w:rPr>
        <w:footnoteReference w:id="59"/>
      </w:r>
      <w:r w:rsidRPr="007C44FF">
        <w:rPr>
          <w:rFonts w:ascii="Tahoma" w:hAnsi="Tahoma" w:cs="Tahoma"/>
          <w:sz w:val="22"/>
          <w:szCs w:val="22"/>
        </w:rPr>
        <w:t>.</w:t>
      </w:r>
      <w:r>
        <w:rPr>
          <w:rFonts w:ascii="Tahoma" w:hAnsi="Tahoma" w:cs="Tahoma"/>
          <w:sz w:val="22"/>
          <w:szCs w:val="22"/>
        </w:rPr>
        <w:t xml:space="preserve"> Αν και η ως άνω</w:t>
      </w:r>
      <w:r w:rsidRPr="00CE7FEF">
        <w:rPr>
          <w:rFonts w:ascii="Tahoma" w:hAnsi="Tahoma" w:cs="Tahoma"/>
          <w:sz w:val="22"/>
          <w:szCs w:val="22"/>
        </w:rPr>
        <w:t xml:space="preserve"> </w:t>
      </w:r>
      <w:r w:rsidRPr="007C44FF">
        <w:rPr>
          <w:rFonts w:ascii="Tahoma" w:hAnsi="Tahoma" w:cs="Tahoma"/>
          <w:sz w:val="22"/>
          <w:szCs w:val="22"/>
        </w:rPr>
        <w:t>εκτίμηση</w:t>
      </w:r>
      <w:r>
        <w:rPr>
          <w:rFonts w:ascii="Tahoma" w:hAnsi="Tahoma" w:cs="Tahoma"/>
          <w:sz w:val="22"/>
          <w:szCs w:val="22"/>
        </w:rPr>
        <w:t xml:space="preserve"> κατέχει κεντρική θέση στη διαδικασία ΕΠΕ, ωστόσο παραμένει ένα από τα πιο πολύπλοκα, τα πιο αμφισβητούμενα και τα λιγότερο κατανοητά ζητήματα της εν λόγω διαδικασίας σε παγκόσμια κλίμακα</w:t>
      </w:r>
      <w:r>
        <w:rPr>
          <w:rStyle w:val="FootnoteReference"/>
          <w:rFonts w:ascii="Tahoma" w:hAnsi="Tahoma" w:cs="Tahoma"/>
          <w:sz w:val="22"/>
          <w:szCs w:val="22"/>
        </w:rPr>
        <w:footnoteReference w:id="60"/>
      </w:r>
      <w:r>
        <w:rPr>
          <w:rFonts w:ascii="Tahoma" w:hAnsi="Tahoma" w:cs="Tahoma"/>
          <w:sz w:val="22"/>
          <w:szCs w:val="22"/>
        </w:rPr>
        <w:t>.</w:t>
      </w:r>
      <w:r w:rsidRPr="007C44FF">
        <w:rPr>
          <w:rFonts w:ascii="Tahoma" w:hAnsi="Tahoma" w:cs="Tahoma"/>
          <w:sz w:val="22"/>
          <w:szCs w:val="22"/>
        </w:rPr>
        <w:t xml:space="preserve"> Σε όλες τις νομοθεσίες, στις οποίες περιλαμβάνεται η υποχρέωση διεξαγωγής ΕΠΕ δεν υπάρχει ενιαίος ορισμός των </w:t>
      </w:r>
      <w:r>
        <w:rPr>
          <w:rFonts w:ascii="Tahoma" w:hAnsi="Tahoma" w:cs="Tahoma"/>
          <w:sz w:val="22"/>
          <w:szCs w:val="22"/>
        </w:rPr>
        <w:t>‘</w:t>
      </w:r>
      <w:r w:rsidRPr="007C44FF">
        <w:rPr>
          <w:rFonts w:ascii="Tahoma" w:hAnsi="Tahoma" w:cs="Tahoma"/>
          <w:sz w:val="22"/>
          <w:szCs w:val="22"/>
        </w:rPr>
        <w:t>‘ενδεχόμενων σημαντικών κινδύνων για το περιβάλλον.</w:t>
      </w:r>
      <w:r>
        <w:rPr>
          <w:rFonts w:ascii="Tahoma" w:hAnsi="Tahoma" w:cs="Tahoma"/>
          <w:sz w:val="22"/>
          <w:szCs w:val="22"/>
        </w:rPr>
        <w:t>’’</w:t>
      </w:r>
      <w:r w:rsidRPr="007C44FF">
        <w:rPr>
          <w:rFonts w:ascii="Tahoma" w:hAnsi="Tahoma" w:cs="Tahoma"/>
          <w:sz w:val="22"/>
          <w:szCs w:val="22"/>
        </w:rPr>
        <w:t xml:space="preserve"> Γι’ αυτό το λόγο, είναι αναγκαίο να εξετάσουμε πώς αντιμετωπίστηκε το εν λόγω ζήτημα από τις έννομες τάξεις, </w:t>
      </w:r>
      <w:r w:rsidRPr="007C44FF">
        <w:rPr>
          <w:rFonts w:ascii="Tahoma" w:hAnsi="Tahoma" w:cs="Tahoma"/>
          <w:sz w:val="22"/>
          <w:szCs w:val="22"/>
        </w:rPr>
        <w:lastRenderedPageBreak/>
        <w:t>επιχειρώντας μια σύντομη συγκριτική επισκόπηση, κυρίως σ’ ό,τι αφορά στις ΗΠΑ και στην Ευρωπαϊκή Ένωση.</w:t>
      </w:r>
    </w:p>
    <w:p w:rsidR="00A60668" w:rsidRPr="007C44FF" w:rsidRDefault="00A60668" w:rsidP="00A60668">
      <w:pPr>
        <w:spacing w:line="360" w:lineRule="auto"/>
        <w:jc w:val="both"/>
        <w:rPr>
          <w:rFonts w:ascii="Tahoma" w:hAnsi="Tahoma" w:cs="Tahoma"/>
          <w:sz w:val="22"/>
          <w:szCs w:val="22"/>
        </w:rPr>
      </w:pPr>
    </w:p>
    <w:p w:rsidR="00A60668" w:rsidRPr="007C44FF" w:rsidRDefault="00A60668" w:rsidP="00A60668">
      <w:pPr>
        <w:spacing w:line="360" w:lineRule="auto"/>
        <w:jc w:val="both"/>
        <w:rPr>
          <w:rFonts w:ascii="Tahoma" w:hAnsi="Tahoma" w:cs="Tahoma"/>
          <w:b/>
          <w:sz w:val="22"/>
          <w:szCs w:val="22"/>
        </w:rPr>
      </w:pPr>
      <w:r w:rsidRPr="007C44FF">
        <w:rPr>
          <w:rFonts w:ascii="Tahoma" w:hAnsi="Tahoma" w:cs="Tahoma"/>
          <w:b/>
          <w:sz w:val="22"/>
          <w:szCs w:val="22"/>
        </w:rPr>
        <w:t xml:space="preserve">1.3.1. Η νομική έννοια του </w:t>
      </w:r>
      <w:r>
        <w:rPr>
          <w:rFonts w:ascii="Tahoma" w:hAnsi="Tahoma" w:cs="Tahoma"/>
          <w:b/>
          <w:sz w:val="22"/>
          <w:szCs w:val="22"/>
        </w:rPr>
        <w:t>‘</w:t>
      </w:r>
      <w:r w:rsidRPr="007C44FF">
        <w:rPr>
          <w:rFonts w:ascii="Tahoma" w:hAnsi="Tahoma" w:cs="Tahoma"/>
          <w:b/>
          <w:sz w:val="22"/>
          <w:szCs w:val="22"/>
        </w:rPr>
        <w:t>‘ενδεχόμενου σημαντικού κινδύνου</w:t>
      </w:r>
      <w:r>
        <w:rPr>
          <w:rFonts w:ascii="Tahoma" w:hAnsi="Tahoma" w:cs="Tahoma"/>
          <w:b/>
          <w:sz w:val="22"/>
          <w:szCs w:val="22"/>
        </w:rPr>
        <w:t>’</w:t>
      </w:r>
      <w:r w:rsidRPr="007C44FF">
        <w:rPr>
          <w:rFonts w:ascii="Tahoma" w:hAnsi="Tahoma" w:cs="Tahoma"/>
          <w:b/>
          <w:sz w:val="22"/>
          <w:szCs w:val="22"/>
        </w:rPr>
        <w:t>’ στις Η</w:t>
      </w:r>
      <w:r>
        <w:rPr>
          <w:rFonts w:ascii="Tahoma" w:hAnsi="Tahoma" w:cs="Tahoma"/>
          <w:b/>
          <w:sz w:val="22"/>
          <w:szCs w:val="22"/>
        </w:rPr>
        <w:t>.</w:t>
      </w:r>
      <w:r w:rsidRPr="007C44FF">
        <w:rPr>
          <w:rFonts w:ascii="Tahoma" w:hAnsi="Tahoma" w:cs="Tahoma"/>
          <w:b/>
          <w:sz w:val="22"/>
          <w:szCs w:val="22"/>
        </w:rPr>
        <w:t>Π</w:t>
      </w:r>
      <w:r>
        <w:rPr>
          <w:rFonts w:ascii="Tahoma" w:hAnsi="Tahoma" w:cs="Tahoma"/>
          <w:b/>
          <w:sz w:val="22"/>
          <w:szCs w:val="22"/>
        </w:rPr>
        <w:t>.</w:t>
      </w:r>
      <w:r w:rsidRPr="007C44FF">
        <w:rPr>
          <w:rFonts w:ascii="Tahoma" w:hAnsi="Tahoma" w:cs="Tahoma"/>
          <w:b/>
          <w:sz w:val="22"/>
          <w:szCs w:val="22"/>
        </w:rPr>
        <w:t>Α</w:t>
      </w:r>
    </w:p>
    <w:p w:rsidR="00A60668" w:rsidRPr="007C44FF" w:rsidRDefault="00A60668" w:rsidP="00A60668">
      <w:pPr>
        <w:spacing w:line="360" w:lineRule="auto"/>
        <w:jc w:val="both"/>
        <w:rPr>
          <w:rFonts w:ascii="Tahoma" w:hAnsi="Tahoma" w:cs="Tahoma"/>
          <w:sz w:val="22"/>
          <w:szCs w:val="22"/>
        </w:rPr>
      </w:pPr>
    </w:p>
    <w:p w:rsidR="00A60668" w:rsidRPr="007C44FF" w:rsidRDefault="00A60668" w:rsidP="00A60668">
      <w:pPr>
        <w:spacing w:line="360" w:lineRule="auto"/>
        <w:jc w:val="both"/>
        <w:rPr>
          <w:rFonts w:ascii="Tahoma" w:hAnsi="Tahoma" w:cs="Tahoma"/>
          <w:sz w:val="22"/>
          <w:szCs w:val="22"/>
        </w:rPr>
      </w:pPr>
      <w:r w:rsidRPr="007C44FF">
        <w:rPr>
          <w:rFonts w:ascii="Tahoma" w:hAnsi="Tahoma" w:cs="Tahoma"/>
          <w:sz w:val="22"/>
          <w:szCs w:val="22"/>
        </w:rPr>
        <w:t xml:space="preserve">        Στη νομοθεσία των Η</w:t>
      </w:r>
      <w:r>
        <w:rPr>
          <w:rFonts w:ascii="Tahoma" w:hAnsi="Tahoma" w:cs="Tahoma"/>
          <w:sz w:val="22"/>
          <w:szCs w:val="22"/>
        </w:rPr>
        <w:t>.</w:t>
      </w:r>
      <w:r w:rsidRPr="007C44FF">
        <w:rPr>
          <w:rFonts w:ascii="Tahoma" w:hAnsi="Tahoma" w:cs="Tahoma"/>
          <w:sz w:val="22"/>
          <w:szCs w:val="22"/>
        </w:rPr>
        <w:t>Π</w:t>
      </w:r>
      <w:r>
        <w:rPr>
          <w:rFonts w:ascii="Tahoma" w:hAnsi="Tahoma" w:cs="Tahoma"/>
          <w:sz w:val="22"/>
          <w:szCs w:val="22"/>
        </w:rPr>
        <w:t>.</w:t>
      </w:r>
      <w:r w:rsidRPr="007C44FF">
        <w:rPr>
          <w:rFonts w:ascii="Tahoma" w:hAnsi="Tahoma" w:cs="Tahoma"/>
          <w:sz w:val="22"/>
          <w:szCs w:val="22"/>
        </w:rPr>
        <w:t>Α (ΝΕΡΑ</w:t>
      </w:r>
      <w:r w:rsidRPr="007C44FF">
        <w:rPr>
          <w:rStyle w:val="FootnoteReference"/>
          <w:rFonts w:ascii="Tahoma" w:hAnsi="Tahoma" w:cs="Tahoma"/>
          <w:sz w:val="22"/>
          <w:szCs w:val="22"/>
        </w:rPr>
        <w:footnoteReference w:id="61"/>
      </w:r>
      <w:r w:rsidRPr="007C44FF">
        <w:rPr>
          <w:rFonts w:ascii="Tahoma" w:hAnsi="Tahoma" w:cs="Tahoma"/>
          <w:sz w:val="22"/>
          <w:szCs w:val="22"/>
        </w:rPr>
        <w:t xml:space="preserve"> και </w:t>
      </w:r>
      <w:r w:rsidRPr="007C44FF">
        <w:rPr>
          <w:rFonts w:ascii="Tahoma" w:hAnsi="Tahoma" w:cs="Tahoma"/>
          <w:sz w:val="22"/>
          <w:szCs w:val="22"/>
          <w:lang w:val="en-US"/>
        </w:rPr>
        <w:t>Council</w:t>
      </w:r>
      <w:r w:rsidRPr="007C44FF">
        <w:rPr>
          <w:rFonts w:ascii="Tahoma" w:hAnsi="Tahoma" w:cs="Tahoma"/>
          <w:sz w:val="22"/>
          <w:szCs w:val="22"/>
        </w:rPr>
        <w:t xml:space="preserve"> </w:t>
      </w:r>
      <w:r w:rsidRPr="007C44FF">
        <w:rPr>
          <w:rFonts w:ascii="Tahoma" w:hAnsi="Tahoma" w:cs="Tahoma"/>
          <w:sz w:val="22"/>
          <w:szCs w:val="22"/>
          <w:lang w:val="en-US"/>
        </w:rPr>
        <w:t>of</w:t>
      </w:r>
      <w:r w:rsidRPr="007C44FF">
        <w:rPr>
          <w:rFonts w:ascii="Tahoma" w:hAnsi="Tahoma" w:cs="Tahoma"/>
          <w:sz w:val="22"/>
          <w:szCs w:val="22"/>
        </w:rPr>
        <w:t xml:space="preserve"> </w:t>
      </w:r>
      <w:r w:rsidRPr="007C44FF">
        <w:rPr>
          <w:rFonts w:ascii="Tahoma" w:hAnsi="Tahoma" w:cs="Tahoma"/>
          <w:sz w:val="22"/>
          <w:szCs w:val="22"/>
          <w:lang w:val="en-US"/>
        </w:rPr>
        <w:t>Environmental</w:t>
      </w:r>
      <w:r w:rsidRPr="007C44FF">
        <w:rPr>
          <w:rFonts w:ascii="Tahoma" w:hAnsi="Tahoma" w:cs="Tahoma"/>
          <w:sz w:val="22"/>
          <w:szCs w:val="22"/>
        </w:rPr>
        <w:t xml:space="preserve"> </w:t>
      </w:r>
      <w:r w:rsidRPr="007C44FF">
        <w:rPr>
          <w:rFonts w:ascii="Tahoma" w:hAnsi="Tahoma" w:cs="Tahoma"/>
          <w:sz w:val="22"/>
          <w:szCs w:val="22"/>
          <w:lang w:val="en-US"/>
        </w:rPr>
        <w:t>Quality</w:t>
      </w:r>
      <w:r w:rsidRPr="007C44FF">
        <w:rPr>
          <w:rFonts w:ascii="Tahoma" w:hAnsi="Tahoma" w:cs="Tahoma"/>
          <w:sz w:val="22"/>
          <w:szCs w:val="22"/>
        </w:rPr>
        <w:t xml:space="preserve"> [CEQ] </w:t>
      </w:r>
      <w:r w:rsidRPr="007C44FF">
        <w:rPr>
          <w:rFonts w:ascii="Tahoma" w:hAnsi="Tahoma" w:cs="Tahoma"/>
          <w:sz w:val="22"/>
          <w:szCs w:val="22"/>
          <w:lang w:val="en-US"/>
        </w:rPr>
        <w:t>Regulations</w:t>
      </w:r>
      <w:r w:rsidRPr="007C44FF">
        <w:rPr>
          <w:rStyle w:val="FootnoteReference"/>
          <w:rFonts w:ascii="Tahoma" w:hAnsi="Tahoma" w:cs="Tahoma"/>
          <w:sz w:val="22"/>
          <w:szCs w:val="22"/>
          <w:lang w:val="en-US"/>
        </w:rPr>
        <w:footnoteReference w:id="62"/>
      </w:r>
      <w:r w:rsidRPr="007C44FF">
        <w:rPr>
          <w:rFonts w:ascii="Tahoma" w:hAnsi="Tahoma" w:cs="Tahoma"/>
          <w:sz w:val="22"/>
          <w:szCs w:val="22"/>
        </w:rPr>
        <w:t xml:space="preserve">) η διαδικασία ΕΠΕ έχει δύο στάδια: το στάδιο της Περιβαλλοντικής Εκτίμησης (EA </w:t>
      </w:r>
      <w:r w:rsidRPr="007C44FF">
        <w:rPr>
          <w:rFonts w:ascii="Tahoma" w:hAnsi="Tahoma" w:cs="Tahoma"/>
          <w:sz w:val="22"/>
          <w:szCs w:val="22"/>
          <w:lang w:val="en-GB"/>
        </w:rPr>
        <w:t>stage</w:t>
      </w:r>
      <w:r w:rsidRPr="007C44FF">
        <w:rPr>
          <w:rFonts w:ascii="Tahoma" w:hAnsi="Tahoma" w:cs="Tahoma"/>
          <w:sz w:val="22"/>
          <w:szCs w:val="22"/>
        </w:rPr>
        <w:t xml:space="preserve">) και το στάδιο της Μελέτης Περιβαλλοντικών Επιπτώσεων (EIS </w:t>
      </w:r>
      <w:r w:rsidRPr="007C44FF">
        <w:rPr>
          <w:rFonts w:ascii="Tahoma" w:hAnsi="Tahoma" w:cs="Tahoma"/>
          <w:sz w:val="22"/>
          <w:szCs w:val="22"/>
          <w:lang w:val="en-GB"/>
        </w:rPr>
        <w:t>stage</w:t>
      </w:r>
      <w:r w:rsidRPr="007C44FF">
        <w:rPr>
          <w:rFonts w:ascii="Tahoma" w:hAnsi="Tahoma" w:cs="Tahoma"/>
          <w:sz w:val="22"/>
          <w:szCs w:val="22"/>
        </w:rPr>
        <w:t>). Η Περιβαλλοντική Εκτίμηση (ΠΕ)  είναι επίσημο έγγραφο της αρμόδιας δημόσιας αρχής- περιορισμένης έκτασης σε σχέση με τη ΜΠΕ- και παρέχει επαρκείς ενδείξεις και αναλύσεις ώστε να καθοριστεί κατά πόσο χρειάζεται να συνταχθεί στη συνέχεια ολοκληρωμένη ΜΠΕ. Εάν δεν χρειάζεται, εκδίδεται απόφαση που πιστοποιεί ότι βάσει των παραπάνω επαρκών ενδείξεων και αναλύσεων δεν θα υπάρχει σημαντική επίπτωση</w:t>
      </w:r>
      <w:r w:rsidRPr="007C44FF">
        <w:rPr>
          <w:rStyle w:val="FootnoteReference"/>
          <w:rFonts w:ascii="Tahoma" w:hAnsi="Tahoma" w:cs="Tahoma"/>
          <w:sz w:val="22"/>
          <w:szCs w:val="22"/>
        </w:rPr>
        <w:footnoteReference w:id="63"/>
      </w:r>
      <w:r w:rsidRPr="007C44FF">
        <w:rPr>
          <w:rFonts w:ascii="Tahoma" w:hAnsi="Tahoma" w:cs="Tahoma"/>
          <w:sz w:val="22"/>
          <w:szCs w:val="22"/>
        </w:rPr>
        <w:t>. Επομένως το κρίσιμο ερώτημα που προκύπτει, αφορά στο κατώφλι πέραν του οποίου μια  προτεινόμενη δραστηριότητα έχει ή δεν έχει σημαντικές επιπτώσεις στο περιβάλλον ώστε, αναλόγως, να συνταχθεί ή να μη συνταχθεί ολοκληρωμένη ΜΠΕ</w:t>
      </w:r>
      <w:r w:rsidRPr="007C44FF">
        <w:rPr>
          <w:rStyle w:val="FootnoteReference"/>
          <w:rFonts w:ascii="Tahoma" w:hAnsi="Tahoma" w:cs="Tahoma"/>
          <w:sz w:val="22"/>
          <w:szCs w:val="22"/>
        </w:rPr>
        <w:footnoteReference w:id="64"/>
      </w:r>
      <w:r w:rsidRPr="007C44FF">
        <w:rPr>
          <w:rFonts w:ascii="Tahoma" w:hAnsi="Tahoma" w:cs="Tahoma"/>
          <w:sz w:val="22"/>
          <w:szCs w:val="22"/>
        </w:rPr>
        <w:t xml:space="preserve">. Η νομοθεσία ορίζει με γενικούς όρους την έννοια του σημαντικού κινδύνου. Συγκεκριμένα, απαιτεί από την αρμόδια δημόσια αρχή να εξετάσει το </w:t>
      </w:r>
      <w:r>
        <w:rPr>
          <w:rFonts w:ascii="Tahoma" w:hAnsi="Tahoma" w:cs="Tahoma"/>
          <w:sz w:val="22"/>
          <w:szCs w:val="22"/>
        </w:rPr>
        <w:t>‘</w:t>
      </w:r>
      <w:r w:rsidRPr="007C44FF">
        <w:rPr>
          <w:rFonts w:ascii="Tahoma" w:hAnsi="Tahoma" w:cs="Tahoma"/>
          <w:sz w:val="22"/>
          <w:szCs w:val="22"/>
        </w:rPr>
        <w:t>‘πλαίσιο</w:t>
      </w:r>
      <w:r>
        <w:rPr>
          <w:rFonts w:ascii="Tahoma" w:hAnsi="Tahoma" w:cs="Tahoma"/>
          <w:sz w:val="22"/>
          <w:szCs w:val="22"/>
        </w:rPr>
        <w:t>’</w:t>
      </w:r>
      <w:r w:rsidRPr="007C44FF">
        <w:rPr>
          <w:rFonts w:ascii="Tahoma" w:hAnsi="Tahoma" w:cs="Tahoma"/>
          <w:sz w:val="22"/>
          <w:szCs w:val="22"/>
        </w:rPr>
        <w:t xml:space="preserve">’ και την </w:t>
      </w:r>
      <w:r>
        <w:rPr>
          <w:rFonts w:ascii="Tahoma" w:hAnsi="Tahoma" w:cs="Tahoma"/>
          <w:sz w:val="22"/>
          <w:szCs w:val="22"/>
        </w:rPr>
        <w:t>‘</w:t>
      </w:r>
      <w:r w:rsidRPr="007C44FF">
        <w:rPr>
          <w:rFonts w:ascii="Tahoma" w:hAnsi="Tahoma" w:cs="Tahoma"/>
          <w:sz w:val="22"/>
          <w:szCs w:val="22"/>
        </w:rPr>
        <w:t>‘ένταση’</w:t>
      </w:r>
      <w:r>
        <w:rPr>
          <w:rFonts w:ascii="Tahoma" w:hAnsi="Tahoma" w:cs="Tahoma"/>
          <w:sz w:val="22"/>
          <w:szCs w:val="22"/>
        </w:rPr>
        <w:t>’</w:t>
      </w:r>
      <w:r w:rsidRPr="007C44FF">
        <w:rPr>
          <w:rFonts w:ascii="Tahoma" w:hAnsi="Tahoma" w:cs="Tahoma"/>
          <w:sz w:val="22"/>
          <w:szCs w:val="22"/>
        </w:rPr>
        <w:t xml:space="preserve"> των επιπτώσεων στο περιβάλλον του προτεινόμενου σχεδίου, για να καθορίσει κατά πόσο είναι σημαντικές</w:t>
      </w:r>
      <w:r w:rsidRPr="007C44FF">
        <w:rPr>
          <w:rStyle w:val="FootnoteReference"/>
          <w:rFonts w:ascii="Tahoma" w:hAnsi="Tahoma" w:cs="Tahoma"/>
          <w:sz w:val="22"/>
          <w:szCs w:val="22"/>
        </w:rPr>
        <w:footnoteReference w:id="65"/>
      </w:r>
      <w:r w:rsidRPr="007C44FF">
        <w:rPr>
          <w:rFonts w:ascii="Tahoma" w:hAnsi="Tahoma" w:cs="Tahoma"/>
          <w:sz w:val="22"/>
          <w:szCs w:val="22"/>
        </w:rPr>
        <w:t xml:space="preserve">. Εξηγεί, περαιτέρω, ότι η </w:t>
      </w:r>
      <w:r>
        <w:rPr>
          <w:rFonts w:ascii="Tahoma" w:hAnsi="Tahoma" w:cs="Tahoma"/>
          <w:sz w:val="22"/>
          <w:szCs w:val="22"/>
        </w:rPr>
        <w:t>‘</w:t>
      </w:r>
      <w:r w:rsidRPr="007C44FF">
        <w:rPr>
          <w:rFonts w:ascii="Tahoma" w:hAnsi="Tahoma" w:cs="Tahoma"/>
          <w:sz w:val="22"/>
          <w:szCs w:val="22"/>
        </w:rPr>
        <w:t>‘ένταση</w:t>
      </w:r>
      <w:r>
        <w:rPr>
          <w:rFonts w:ascii="Tahoma" w:hAnsi="Tahoma" w:cs="Tahoma"/>
          <w:sz w:val="22"/>
          <w:szCs w:val="22"/>
        </w:rPr>
        <w:t>’</w:t>
      </w:r>
      <w:r w:rsidRPr="007C44FF">
        <w:rPr>
          <w:rFonts w:ascii="Tahoma" w:hAnsi="Tahoma" w:cs="Tahoma"/>
          <w:sz w:val="22"/>
          <w:szCs w:val="22"/>
        </w:rPr>
        <w:t xml:space="preserve">’ αναφέρεται στη σοβαρότητα της επίπτωσης, η οποία σχετίζεται με διάφορους παράγοντες </w:t>
      </w:r>
      <w:r>
        <w:rPr>
          <w:rFonts w:ascii="Tahoma" w:hAnsi="Tahoma" w:cs="Tahoma"/>
          <w:sz w:val="22"/>
          <w:szCs w:val="22"/>
        </w:rPr>
        <w:t>που</w:t>
      </w:r>
      <w:r w:rsidRPr="007C44FF">
        <w:rPr>
          <w:rFonts w:ascii="Tahoma" w:hAnsi="Tahoma" w:cs="Tahoma"/>
          <w:sz w:val="22"/>
          <w:szCs w:val="22"/>
        </w:rPr>
        <w:t xml:space="preserve"> αναφέρονται στη νομοθεσία. Δύο δε από </w:t>
      </w:r>
      <w:r>
        <w:rPr>
          <w:rFonts w:ascii="Tahoma" w:hAnsi="Tahoma" w:cs="Tahoma"/>
          <w:sz w:val="22"/>
          <w:szCs w:val="22"/>
        </w:rPr>
        <w:t xml:space="preserve">τους </w:t>
      </w:r>
      <w:r>
        <w:rPr>
          <w:rFonts w:ascii="Tahoma" w:hAnsi="Tahoma" w:cs="Tahoma"/>
          <w:sz w:val="22"/>
          <w:szCs w:val="22"/>
        </w:rPr>
        <w:lastRenderedPageBreak/>
        <w:t>βασικούς</w:t>
      </w:r>
      <w:r w:rsidRPr="007C44FF">
        <w:rPr>
          <w:rFonts w:ascii="Tahoma" w:hAnsi="Tahoma" w:cs="Tahoma"/>
          <w:sz w:val="22"/>
          <w:szCs w:val="22"/>
        </w:rPr>
        <w:t xml:space="preserve"> παράγοντες είναι, πρώτον, </w:t>
      </w:r>
      <w:r>
        <w:rPr>
          <w:rFonts w:ascii="Tahoma" w:hAnsi="Tahoma" w:cs="Tahoma"/>
          <w:sz w:val="22"/>
          <w:szCs w:val="22"/>
        </w:rPr>
        <w:t>‘</w:t>
      </w:r>
      <w:r w:rsidRPr="007C44FF">
        <w:rPr>
          <w:rFonts w:ascii="Tahoma" w:hAnsi="Tahoma" w:cs="Tahoma"/>
          <w:sz w:val="22"/>
          <w:szCs w:val="22"/>
        </w:rPr>
        <w:t>‘ο βαθμός στον οποίο οι επιπτώσεις στην ποιότητα του ανθρώπινου περιβάλλοντος ενδέχεται να είναι πολύ αμφισβητούμενες’</w:t>
      </w:r>
      <w:r>
        <w:rPr>
          <w:rFonts w:ascii="Tahoma" w:hAnsi="Tahoma" w:cs="Tahoma"/>
          <w:sz w:val="22"/>
          <w:szCs w:val="22"/>
        </w:rPr>
        <w:t>’</w:t>
      </w:r>
      <w:r w:rsidRPr="007C44FF">
        <w:rPr>
          <w:rFonts w:ascii="Tahoma" w:hAnsi="Tahoma" w:cs="Tahoma"/>
          <w:sz w:val="22"/>
          <w:szCs w:val="22"/>
        </w:rPr>
        <w:t xml:space="preserve"> και, δεύτερον, </w:t>
      </w:r>
      <w:r>
        <w:rPr>
          <w:rFonts w:ascii="Tahoma" w:hAnsi="Tahoma" w:cs="Tahoma"/>
          <w:sz w:val="22"/>
          <w:szCs w:val="22"/>
        </w:rPr>
        <w:t>‘</w:t>
      </w:r>
      <w:r w:rsidRPr="007C44FF">
        <w:rPr>
          <w:rFonts w:ascii="Tahoma" w:hAnsi="Tahoma" w:cs="Tahoma"/>
          <w:sz w:val="22"/>
          <w:szCs w:val="22"/>
        </w:rPr>
        <w:t>‘ο βαθμός στον οποίο οι δυνητικές επιπτώσεις στο ανθρώπινο περιβάλλον είναι εξαιρετικά αβέβαιες ή περικλείουν μοναδικούς ή άγνωστους κινδύνους</w:t>
      </w:r>
      <w:r>
        <w:rPr>
          <w:rFonts w:ascii="Tahoma" w:hAnsi="Tahoma" w:cs="Tahoma"/>
          <w:sz w:val="22"/>
          <w:szCs w:val="22"/>
        </w:rPr>
        <w:t>’’</w:t>
      </w:r>
      <w:r w:rsidRPr="007C44FF">
        <w:rPr>
          <w:rStyle w:val="FootnoteReference"/>
          <w:rFonts w:ascii="Tahoma" w:hAnsi="Tahoma" w:cs="Tahoma"/>
          <w:sz w:val="22"/>
          <w:szCs w:val="22"/>
        </w:rPr>
        <w:footnoteReference w:id="66"/>
      </w:r>
      <w:r w:rsidRPr="007C44FF">
        <w:rPr>
          <w:rFonts w:ascii="Tahoma" w:hAnsi="Tahoma" w:cs="Tahoma"/>
          <w:sz w:val="22"/>
          <w:szCs w:val="22"/>
        </w:rPr>
        <w:t xml:space="preserve">. Συνεπώς, είτε στη μία είτε στην άλλη περίπτωση, εάν υπάρχουν οι παραπάνω δυνητικές επιπτώσεις στο περιβάλλον, αυτές θεωρούνται αρκούντως έντονες, ώστε να χαρακτηριστούν </w:t>
      </w:r>
      <w:r>
        <w:rPr>
          <w:rFonts w:ascii="Tahoma" w:hAnsi="Tahoma" w:cs="Tahoma"/>
          <w:sz w:val="22"/>
          <w:szCs w:val="22"/>
        </w:rPr>
        <w:t>‘</w:t>
      </w:r>
      <w:r w:rsidRPr="007C44FF">
        <w:rPr>
          <w:rFonts w:ascii="Tahoma" w:hAnsi="Tahoma" w:cs="Tahoma"/>
          <w:sz w:val="22"/>
          <w:szCs w:val="22"/>
        </w:rPr>
        <w:t>‘σημαντικές</w:t>
      </w:r>
      <w:r>
        <w:rPr>
          <w:rFonts w:ascii="Tahoma" w:hAnsi="Tahoma" w:cs="Tahoma"/>
          <w:sz w:val="22"/>
          <w:szCs w:val="22"/>
        </w:rPr>
        <w:t>’</w:t>
      </w:r>
      <w:r w:rsidRPr="007C44FF">
        <w:rPr>
          <w:rFonts w:ascii="Tahoma" w:hAnsi="Tahoma" w:cs="Tahoma"/>
          <w:sz w:val="22"/>
          <w:szCs w:val="22"/>
        </w:rPr>
        <w:t>’ και να απαιτηθεί η σύνταξη ολοκληρωμένης ΜΠΕ</w:t>
      </w:r>
      <w:r w:rsidRPr="007C44FF">
        <w:rPr>
          <w:rStyle w:val="FootnoteReference"/>
          <w:rFonts w:ascii="Tahoma" w:hAnsi="Tahoma" w:cs="Tahoma"/>
          <w:sz w:val="22"/>
          <w:szCs w:val="22"/>
        </w:rPr>
        <w:footnoteReference w:id="67"/>
      </w:r>
      <w:r w:rsidRPr="007C44FF">
        <w:rPr>
          <w:rFonts w:ascii="Tahoma" w:hAnsi="Tahoma" w:cs="Tahoma"/>
          <w:sz w:val="22"/>
          <w:szCs w:val="22"/>
        </w:rPr>
        <w:t>.</w:t>
      </w:r>
    </w:p>
    <w:p w:rsidR="00A60668" w:rsidRPr="007C44FF" w:rsidRDefault="00A60668" w:rsidP="00A60668">
      <w:pPr>
        <w:spacing w:line="360" w:lineRule="auto"/>
        <w:jc w:val="both"/>
        <w:rPr>
          <w:rFonts w:ascii="Tahoma" w:hAnsi="Tahoma" w:cs="Tahoma"/>
          <w:sz w:val="22"/>
          <w:szCs w:val="22"/>
        </w:rPr>
      </w:pPr>
      <w:r>
        <w:rPr>
          <w:rFonts w:ascii="Tahoma" w:hAnsi="Tahoma" w:cs="Tahoma"/>
          <w:sz w:val="22"/>
          <w:szCs w:val="22"/>
        </w:rPr>
        <w:t xml:space="preserve">        Περαιτέρω, ο</w:t>
      </w:r>
      <w:r w:rsidRPr="007C44FF">
        <w:rPr>
          <w:rFonts w:ascii="Tahoma" w:hAnsi="Tahoma" w:cs="Tahoma"/>
          <w:sz w:val="22"/>
          <w:szCs w:val="22"/>
        </w:rPr>
        <w:t xml:space="preserve">ι αβεβαιότητες, οι οποίες διαπιστώνονται κατά το στάδιο της ΠΕ πρέπει να αποτελέσουν αντικείμενο εξέτασης και κατά το επόμενο στάδιο της ΜΠΕ. Εάν η αρμόδια αρχή προτείνει τη σύνταξη ολοκληρωμένης ΜΠΕ στηριζόμενη στην ύπαρξη αβεβαιοτήτων σχετικά με τις σημαντικές επιπτώσεις στο περιβάλλον </w:t>
      </w:r>
      <w:r>
        <w:rPr>
          <w:rFonts w:ascii="Tahoma" w:hAnsi="Tahoma" w:cs="Tahoma"/>
          <w:sz w:val="22"/>
          <w:szCs w:val="22"/>
        </w:rPr>
        <w:t>που</w:t>
      </w:r>
      <w:r w:rsidRPr="007C44FF">
        <w:rPr>
          <w:rFonts w:ascii="Tahoma" w:hAnsi="Tahoma" w:cs="Tahoma"/>
          <w:sz w:val="22"/>
          <w:szCs w:val="22"/>
        </w:rPr>
        <w:t xml:space="preserve"> αναφέρονται στην ΠΕ, τότε δεν είναι δυνατόν –η ίδια αρχή- να αρνηθεί να προσεγγίσει τις ως άνω αβεβαιότητες στο επόμενο στάδιο της ΜΠΕ. Τούτο διότι, σε αντίθετη περίπτωση, η πρόταση για υποχρέωση σύνταξης ΜΠΕ είναι χωρίς περιεχόμενο</w:t>
      </w:r>
      <w:r w:rsidRPr="007C44FF">
        <w:rPr>
          <w:rStyle w:val="FootnoteReference"/>
          <w:rFonts w:ascii="Tahoma" w:hAnsi="Tahoma" w:cs="Tahoma"/>
          <w:sz w:val="22"/>
          <w:szCs w:val="22"/>
        </w:rPr>
        <w:footnoteReference w:id="68"/>
      </w:r>
      <w:r w:rsidRPr="007C44FF">
        <w:rPr>
          <w:rFonts w:ascii="Tahoma" w:hAnsi="Tahoma" w:cs="Tahoma"/>
          <w:sz w:val="22"/>
          <w:szCs w:val="22"/>
        </w:rPr>
        <w:t xml:space="preserve">. Εξ αιτίας της ύπαρξης των αβεβαιοτήτων σχετικά με τις ενδεχόμενες σημαντικές επιπτώσεις στο περιβάλλον, οι αρχικές CEQ ρυθμίσεις  του 1978 προέβλεπαν ότι η αρμόδια αρχή πρέπει πάντοτε να περιλαμβάνει στην εγκρινόμενη ΜΠΕ μια </w:t>
      </w:r>
      <w:r>
        <w:rPr>
          <w:rFonts w:ascii="Tahoma" w:hAnsi="Tahoma" w:cs="Tahoma"/>
          <w:sz w:val="22"/>
          <w:szCs w:val="22"/>
        </w:rPr>
        <w:t>‘</w:t>
      </w:r>
      <w:r w:rsidRPr="007C44FF">
        <w:rPr>
          <w:rFonts w:ascii="Tahoma" w:hAnsi="Tahoma" w:cs="Tahoma"/>
          <w:sz w:val="22"/>
          <w:szCs w:val="22"/>
        </w:rPr>
        <w:t>‘ανάλυση για τη χειρότερη περίπτωση</w:t>
      </w:r>
      <w:r>
        <w:rPr>
          <w:rFonts w:ascii="Tahoma" w:hAnsi="Tahoma" w:cs="Tahoma"/>
          <w:sz w:val="22"/>
          <w:szCs w:val="22"/>
        </w:rPr>
        <w:t>’’</w:t>
      </w:r>
      <w:r w:rsidRPr="007C44FF">
        <w:rPr>
          <w:rStyle w:val="FootnoteReference"/>
          <w:rFonts w:ascii="Tahoma" w:hAnsi="Tahoma" w:cs="Tahoma"/>
          <w:sz w:val="22"/>
          <w:szCs w:val="22"/>
        </w:rPr>
        <w:footnoteReference w:id="69"/>
      </w:r>
      <w:r w:rsidRPr="007C44FF">
        <w:rPr>
          <w:rFonts w:ascii="Tahoma" w:hAnsi="Tahoma" w:cs="Tahoma"/>
          <w:sz w:val="22"/>
          <w:szCs w:val="22"/>
        </w:rPr>
        <w:t>. Η παραπάνω απαίτηση συμβάλλει στο να καθίσταται εμφανής η επιστημονική αβεβαιότητα και κατά συνέπεια</w:t>
      </w:r>
      <w:r>
        <w:rPr>
          <w:rFonts w:ascii="Tahoma" w:hAnsi="Tahoma" w:cs="Tahoma"/>
          <w:sz w:val="22"/>
          <w:szCs w:val="22"/>
        </w:rPr>
        <w:t>,</w:t>
      </w:r>
      <w:r w:rsidRPr="007C44FF">
        <w:rPr>
          <w:rFonts w:ascii="Tahoma" w:hAnsi="Tahoma" w:cs="Tahoma"/>
          <w:sz w:val="22"/>
          <w:szCs w:val="22"/>
        </w:rPr>
        <w:t xml:space="preserve"> η συμπερίληψη στη ΜΠΕ διαφορετικών αναλύσεων, μεταξύ των οποίων και η ανάλυση για τη χειρότερη περίπτωση, μπορεί να εξοπλίζει τόσο την αρμόδια αρχή όσο και το κοινό με την κατάλληλη πληροφόρηση</w:t>
      </w:r>
      <w:r w:rsidRPr="007C44FF">
        <w:rPr>
          <w:rStyle w:val="FootnoteReference"/>
          <w:rFonts w:ascii="Tahoma" w:hAnsi="Tahoma" w:cs="Tahoma"/>
          <w:sz w:val="22"/>
          <w:szCs w:val="22"/>
        </w:rPr>
        <w:footnoteReference w:id="70"/>
      </w:r>
      <w:r w:rsidRPr="007C44FF">
        <w:rPr>
          <w:rFonts w:ascii="Tahoma" w:hAnsi="Tahoma" w:cs="Tahoma"/>
          <w:sz w:val="22"/>
          <w:szCs w:val="22"/>
        </w:rPr>
        <w:t xml:space="preserve">. Στις CEQ ρυθμίσεις  του 1986, οι οποίες τροποποίησαν εκείνες του 1978, αντικαταστάθηκε η </w:t>
      </w:r>
      <w:r>
        <w:rPr>
          <w:rFonts w:ascii="Tahoma" w:hAnsi="Tahoma" w:cs="Tahoma"/>
          <w:sz w:val="22"/>
          <w:szCs w:val="22"/>
        </w:rPr>
        <w:t>‘</w:t>
      </w:r>
      <w:r w:rsidRPr="007C44FF">
        <w:rPr>
          <w:rFonts w:ascii="Tahoma" w:hAnsi="Tahoma" w:cs="Tahoma"/>
          <w:sz w:val="22"/>
          <w:szCs w:val="22"/>
        </w:rPr>
        <w:t>‘ανάλυση για τη χειρότερη περίπτωση</w:t>
      </w:r>
      <w:r>
        <w:rPr>
          <w:rFonts w:ascii="Tahoma" w:hAnsi="Tahoma" w:cs="Tahoma"/>
          <w:sz w:val="22"/>
          <w:szCs w:val="22"/>
        </w:rPr>
        <w:t>’</w:t>
      </w:r>
      <w:r w:rsidRPr="007C44FF">
        <w:rPr>
          <w:rFonts w:ascii="Tahoma" w:hAnsi="Tahoma" w:cs="Tahoma"/>
          <w:sz w:val="22"/>
          <w:szCs w:val="22"/>
        </w:rPr>
        <w:t xml:space="preserve">’ με τον κανόνα του </w:t>
      </w:r>
      <w:r>
        <w:rPr>
          <w:rFonts w:ascii="Tahoma" w:hAnsi="Tahoma" w:cs="Tahoma"/>
          <w:sz w:val="22"/>
          <w:szCs w:val="22"/>
        </w:rPr>
        <w:t>‘‘εύλογου κατωφλίου</w:t>
      </w:r>
      <w:r w:rsidRPr="007C44FF">
        <w:rPr>
          <w:rFonts w:ascii="Tahoma" w:hAnsi="Tahoma" w:cs="Tahoma"/>
          <w:sz w:val="22"/>
          <w:szCs w:val="22"/>
        </w:rPr>
        <w:t>.</w:t>
      </w:r>
      <w:r>
        <w:rPr>
          <w:rFonts w:ascii="Tahoma" w:hAnsi="Tahoma" w:cs="Tahoma"/>
          <w:sz w:val="22"/>
          <w:szCs w:val="22"/>
        </w:rPr>
        <w:t>’’</w:t>
      </w:r>
      <w:r w:rsidRPr="007C44FF">
        <w:rPr>
          <w:rFonts w:ascii="Tahoma" w:hAnsi="Tahoma" w:cs="Tahoma"/>
          <w:sz w:val="22"/>
          <w:szCs w:val="22"/>
        </w:rPr>
        <w:t xml:space="preserve"> Σύμφωνα με αυτόν, μόνο οι δυνητικές περιβαλλοντικές επιπτώσεις οι οποίες είναι </w:t>
      </w:r>
      <w:r>
        <w:rPr>
          <w:rFonts w:ascii="Tahoma" w:hAnsi="Tahoma" w:cs="Tahoma"/>
          <w:sz w:val="22"/>
          <w:szCs w:val="22"/>
        </w:rPr>
        <w:t>‘</w:t>
      </w:r>
      <w:r w:rsidRPr="007C44FF">
        <w:rPr>
          <w:rFonts w:ascii="Tahoma" w:hAnsi="Tahoma" w:cs="Tahoma"/>
          <w:sz w:val="22"/>
          <w:szCs w:val="22"/>
        </w:rPr>
        <w:t>‘ευλόγως προβλέψιμες</w:t>
      </w:r>
      <w:r>
        <w:rPr>
          <w:rFonts w:ascii="Tahoma" w:hAnsi="Tahoma" w:cs="Tahoma"/>
          <w:sz w:val="22"/>
          <w:szCs w:val="22"/>
        </w:rPr>
        <w:t>’</w:t>
      </w:r>
      <w:r w:rsidRPr="007C44FF">
        <w:rPr>
          <w:rFonts w:ascii="Tahoma" w:hAnsi="Tahoma" w:cs="Tahoma"/>
          <w:sz w:val="22"/>
          <w:szCs w:val="22"/>
        </w:rPr>
        <w:t xml:space="preserve">’ και, επί πλέον, στηρίζονται σε </w:t>
      </w:r>
      <w:r>
        <w:rPr>
          <w:rFonts w:ascii="Tahoma" w:hAnsi="Tahoma" w:cs="Tahoma"/>
          <w:sz w:val="22"/>
          <w:szCs w:val="22"/>
        </w:rPr>
        <w:t>‘</w:t>
      </w:r>
      <w:r w:rsidRPr="007C44FF">
        <w:rPr>
          <w:rFonts w:ascii="Tahoma" w:hAnsi="Tahoma" w:cs="Tahoma"/>
          <w:sz w:val="22"/>
          <w:szCs w:val="22"/>
        </w:rPr>
        <w:t>‘αξιόπιστες επιστημονικές ενδείξεις’</w:t>
      </w:r>
      <w:r>
        <w:rPr>
          <w:rFonts w:ascii="Tahoma" w:hAnsi="Tahoma" w:cs="Tahoma"/>
          <w:sz w:val="22"/>
          <w:szCs w:val="22"/>
        </w:rPr>
        <w:t>’</w:t>
      </w:r>
      <w:r w:rsidRPr="007C44FF">
        <w:rPr>
          <w:rFonts w:ascii="Tahoma" w:hAnsi="Tahoma" w:cs="Tahoma"/>
          <w:sz w:val="22"/>
          <w:szCs w:val="22"/>
        </w:rPr>
        <w:t>, μπορούν να αποτελέσουν αντικείμενο της ΜΠΕ</w:t>
      </w:r>
      <w:r w:rsidRPr="007C44FF">
        <w:rPr>
          <w:rStyle w:val="FootnoteReference"/>
          <w:rFonts w:ascii="Tahoma" w:hAnsi="Tahoma" w:cs="Tahoma"/>
          <w:sz w:val="22"/>
          <w:szCs w:val="22"/>
        </w:rPr>
        <w:footnoteReference w:id="71"/>
      </w:r>
      <w:r w:rsidRPr="007C44FF">
        <w:rPr>
          <w:rFonts w:ascii="Tahoma" w:hAnsi="Tahoma" w:cs="Tahoma"/>
          <w:sz w:val="22"/>
          <w:szCs w:val="22"/>
        </w:rPr>
        <w:t xml:space="preserve">. Αυτό σημαίνει ότι οι </w:t>
      </w:r>
      <w:r w:rsidRPr="007C44FF">
        <w:rPr>
          <w:rFonts w:ascii="Tahoma" w:hAnsi="Tahoma" w:cs="Tahoma"/>
          <w:sz w:val="22"/>
          <w:szCs w:val="22"/>
        </w:rPr>
        <w:lastRenderedPageBreak/>
        <w:t>μικρής πιθανότητας περιβαλλοντικοί κίνδυνοι δεν πρέπει να εξετάζονται στη ΜΠΕ, ακόμη και αν οι επιπτώσεις τους μπορεί να είναι καταστροφικές</w:t>
      </w:r>
      <w:r w:rsidRPr="007C44FF">
        <w:rPr>
          <w:rStyle w:val="FootnoteReference"/>
          <w:rFonts w:ascii="Tahoma" w:hAnsi="Tahoma" w:cs="Tahoma"/>
          <w:sz w:val="22"/>
          <w:szCs w:val="22"/>
        </w:rPr>
        <w:footnoteReference w:id="72"/>
      </w:r>
      <w:r w:rsidRPr="007C44FF">
        <w:rPr>
          <w:rFonts w:ascii="Tahoma" w:hAnsi="Tahoma" w:cs="Tahoma"/>
          <w:sz w:val="22"/>
          <w:szCs w:val="22"/>
        </w:rPr>
        <w:t xml:space="preserve">. Επικράτησε λοιπόν η γνώμη ότι οι CEQ ρυθμίσεις  του 1986 ήταν αναγκαίες διότι θεωρήθηκε ότι η </w:t>
      </w:r>
      <w:r>
        <w:rPr>
          <w:rFonts w:ascii="Tahoma" w:hAnsi="Tahoma" w:cs="Tahoma"/>
          <w:sz w:val="22"/>
          <w:szCs w:val="22"/>
        </w:rPr>
        <w:t>‘</w:t>
      </w:r>
      <w:r w:rsidRPr="007C44FF">
        <w:rPr>
          <w:rFonts w:ascii="Tahoma" w:hAnsi="Tahoma" w:cs="Tahoma"/>
          <w:sz w:val="22"/>
          <w:szCs w:val="22"/>
        </w:rPr>
        <w:t>‘ανάλυση για τη χειρότερη περίπτωση’</w:t>
      </w:r>
      <w:r>
        <w:rPr>
          <w:rFonts w:ascii="Tahoma" w:hAnsi="Tahoma" w:cs="Tahoma"/>
          <w:sz w:val="22"/>
          <w:szCs w:val="22"/>
        </w:rPr>
        <w:t>’</w:t>
      </w:r>
      <w:r w:rsidRPr="007C44FF">
        <w:rPr>
          <w:rFonts w:ascii="Tahoma" w:hAnsi="Tahoma" w:cs="Tahoma"/>
          <w:sz w:val="22"/>
          <w:szCs w:val="22"/>
        </w:rPr>
        <w:t xml:space="preserve"> έδινε ιδιαίτερη έμφαση στις απώτερες επιπτώσεις και έθετε άλυτα επιστημονικά ζητήματα</w:t>
      </w:r>
      <w:r w:rsidRPr="007C44FF">
        <w:rPr>
          <w:rStyle w:val="FootnoteReference"/>
          <w:rFonts w:ascii="Tahoma" w:hAnsi="Tahoma" w:cs="Tahoma"/>
          <w:sz w:val="22"/>
          <w:szCs w:val="22"/>
        </w:rPr>
        <w:footnoteReference w:id="73"/>
      </w:r>
      <w:r w:rsidRPr="007C44FF">
        <w:rPr>
          <w:rFonts w:ascii="Tahoma" w:hAnsi="Tahoma" w:cs="Tahoma"/>
          <w:sz w:val="22"/>
          <w:szCs w:val="22"/>
        </w:rPr>
        <w:t>. Ωστόσο, το αποτέλεσμα των νέων ρυθμίσεων είναι ότι παρέχεται λιγότερη πληροφόρηση τόσο στην αρμόδια αρχή όσο και στο κοινό, πράγμα που οδηγεί σε μια λιγότερο αξιόπιστη ΜΠΕ</w:t>
      </w:r>
      <w:r w:rsidRPr="007C44FF">
        <w:rPr>
          <w:rStyle w:val="FootnoteReference"/>
          <w:rFonts w:ascii="Tahoma" w:hAnsi="Tahoma" w:cs="Tahoma"/>
          <w:sz w:val="22"/>
          <w:szCs w:val="22"/>
        </w:rPr>
        <w:footnoteReference w:id="74"/>
      </w:r>
      <w:r w:rsidRPr="007C44FF">
        <w:rPr>
          <w:rFonts w:ascii="Tahoma" w:hAnsi="Tahoma" w:cs="Tahoma"/>
          <w:sz w:val="22"/>
          <w:szCs w:val="22"/>
        </w:rPr>
        <w:t>.</w:t>
      </w:r>
    </w:p>
    <w:p w:rsidR="00A60668" w:rsidRPr="007C44FF" w:rsidRDefault="00A60668" w:rsidP="00A60668">
      <w:pPr>
        <w:spacing w:line="360" w:lineRule="auto"/>
        <w:jc w:val="both"/>
        <w:rPr>
          <w:rFonts w:ascii="Tahoma" w:hAnsi="Tahoma" w:cs="Tahoma"/>
          <w:sz w:val="22"/>
          <w:szCs w:val="22"/>
        </w:rPr>
      </w:pPr>
      <w:r w:rsidRPr="007C44FF">
        <w:rPr>
          <w:rFonts w:ascii="Tahoma" w:hAnsi="Tahoma" w:cs="Tahoma"/>
          <w:sz w:val="22"/>
          <w:szCs w:val="22"/>
        </w:rPr>
        <w:t xml:space="preserve">        Ειδικότερα, υπό το καθεστώς των νέων ρυθμίσεων του 1986, οι αρμόδιες αρχές πρέπει να συλλέγουν και να περιλαμβάνουν στην εγκρινόμενη ΜΠΕ μόνο τις πληροφορίες που αναφέρονται στις </w:t>
      </w:r>
      <w:r>
        <w:rPr>
          <w:rFonts w:ascii="Tahoma" w:hAnsi="Tahoma" w:cs="Tahoma"/>
          <w:sz w:val="22"/>
          <w:szCs w:val="22"/>
        </w:rPr>
        <w:t>‘</w:t>
      </w:r>
      <w:r w:rsidRPr="007C44FF">
        <w:rPr>
          <w:rFonts w:ascii="Tahoma" w:hAnsi="Tahoma" w:cs="Tahoma"/>
          <w:sz w:val="22"/>
          <w:szCs w:val="22"/>
        </w:rPr>
        <w:t>‘ευλόγως προβλέψιμες σημαντικές αρνητικές επιπτώσεις</w:t>
      </w:r>
      <w:r>
        <w:rPr>
          <w:rFonts w:ascii="Tahoma" w:hAnsi="Tahoma" w:cs="Tahoma"/>
          <w:sz w:val="22"/>
          <w:szCs w:val="22"/>
        </w:rPr>
        <w:t>’</w:t>
      </w:r>
      <w:r w:rsidRPr="007C44FF">
        <w:rPr>
          <w:rFonts w:ascii="Tahoma" w:hAnsi="Tahoma" w:cs="Tahoma"/>
          <w:sz w:val="22"/>
          <w:szCs w:val="22"/>
        </w:rPr>
        <w:t>’ στο ανθρώπινο περιβάλλον, του προτεινόμενου σχεδίου</w:t>
      </w:r>
      <w:r w:rsidRPr="007C44FF">
        <w:rPr>
          <w:rStyle w:val="FootnoteReference"/>
          <w:rFonts w:ascii="Tahoma" w:hAnsi="Tahoma" w:cs="Tahoma"/>
          <w:sz w:val="22"/>
          <w:szCs w:val="22"/>
        </w:rPr>
        <w:footnoteReference w:id="75"/>
      </w:r>
      <w:r w:rsidRPr="007C44FF">
        <w:rPr>
          <w:rFonts w:ascii="Tahoma" w:hAnsi="Tahoma" w:cs="Tahoma"/>
          <w:sz w:val="22"/>
          <w:szCs w:val="22"/>
        </w:rPr>
        <w:t xml:space="preserve">. Όταν δε λείπει η πληροφόρηση, αυτό πρέπει να καθίσταται γνωστό, επί πλέον δε θα πρέπει να παρέχεται η κατάλληλη πληροφόρηση μόνο εάν το κόστος της δεν είναι </w:t>
      </w:r>
      <w:r>
        <w:rPr>
          <w:rFonts w:ascii="Tahoma" w:hAnsi="Tahoma" w:cs="Tahoma"/>
          <w:sz w:val="22"/>
          <w:szCs w:val="22"/>
        </w:rPr>
        <w:t>‘</w:t>
      </w:r>
      <w:r w:rsidRPr="007C44FF">
        <w:rPr>
          <w:rFonts w:ascii="Tahoma" w:hAnsi="Tahoma" w:cs="Tahoma"/>
          <w:sz w:val="22"/>
          <w:szCs w:val="22"/>
        </w:rPr>
        <w:t>‘υπερβολικό’</w:t>
      </w:r>
      <w:r>
        <w:rPr>
          <w:rFonts w:ascii="Tahoma" w:hAnsi="Tahoma" w:cs="Tahoma"/>
          <w:sz w:val="22"/>
          <w:szCs w:val="22"/>
        </w:rPr>
        <w:t>’</w:t>
      </w:r>
      <w:r w:rsidRPr="007C44FF">
        <w:rPr>
          <w:rStyle w:val="FootnoteReference"/>
          <w:rFonts w:ascii="Tahoma" w:hAnsi="Tahoma" w:cs="Tahoma"/>
          <w:sz w:val="22"/>
          <w:szCs w:val="22"/>
        </w:rPr>
        <w:footnoteReference w:id="76"/>
      </w:r>
      <w:r w:rsidRPr="007C44FF">
        <w:rPr>
          <w:rFonts w:ascii="Tahoma" w:hAnsi="Tahoma" w:cs="Tahoma"/>
          <w:sz w:val="22"/>
          <w:szCs w:val="22"/>
        </w:rPr>
        <w:t xml:space="preserve">. Εφόσον λοιπόν η αρμόδια αρχή είναι σε θέση να δείξει ότι δεν υπάρχουν γνωστά μέσα για την παροχή της γνώσης και ότι χρησιμοποιεί τις βέλτιστες διαθέσιμες μεθόδους και τεχνολογίες, τότε πρέπει να συμπεριλάβει στην εγκρινόμενη ΜΠΕ την παραπάνω διαπίστωση, όπως επίσης και τη διαπίστωση σχετικά με την καταλληλότητα της ατελούς ή μη διαθέσιμης πληροφόρησης για την αξιολόγηση των σημαντικών επιπτώσεων. Περαιτέρω, πρέπει η αρμόδια αρχή να αναφέρει περιληπτικά τις </w:t>
      </w:r>
      <w:r>
        <w:rPr>
          <w:rFonts w:ascii="Tahoma" w:hAnsi="Tahoma" w:cs="Tahoma"/>
          <w:sz w:val="22"/>
          <w:szCs w:val="22"/>
        </w:rPr>
        <w:t>‘</w:t>
      </w:r>
      <w:r w:rsidRPr="007C44FF">
        <w:rPr>
          <w:rFonts w:ascii="Tahoma" w:hAnsi="Tahoma" w:cs="Tahoma"/>
          <w:sz w:val="22"/>
          <w:szCs w:val="22"/>
        </w:rPr>
        <w:t>‘υπάρχουσες αξιόπιστες επιστημονικές ενδείξεις</w:t>
      </w:r>
      <w:r>
        <w:rPr>
          <w:rFonts w:ascii="Tahoma" w:hAnsi="Tahoma" w:cs="Tahoma"/>
          <w:sz w:val="22"/>
          <w:szCs w:val="22"/>
        </w:rPr>
        <w:t>’</w:t>
      </w:r>
      <w:r w:rsidRPr="007C44FF">
        <w:rPr>
          <w:rFonts w:ascii="Tahoma" w:hAnsi="Tahoma" w:cs="Tahoma"/>
          <w:sz w:val="22"/>
          <w:szCs w:val="22"/>
        </w:rPr>
        <w:t xml:space="preserve">’ οι οποίες είναι πρόσφορες για την εκτίμηση </w:t>
      </w:r>
      <w:r>
        <w:rPr>
          <w:rFonts w:ascii="Tahoma" w:hAnsi="Tahoma" w:cs="Tahoma"/>
          <w:sz w:val="22"/>
          <w:szCs w:val="22"/>
        </w:rPr>
        <w:t>‘</w:t>
      </w:r>
      <w:r w:rsidRPr="007C44FF">
        <w:rPr>
          <w:rFonts w:ascii="Tahoma" w:hAnsi="Tahoma" w:cs="Tahoma"/>
          <w:sz w:val="22"/>
          <w:szCs w:val="22"/>
        </w:rPr>
        <w:t>‘των ευλόγως σημαντικών αρνητικών επιπτώσεων’</w:t>
      </w:r>
      <w:r>
        <w:rPr>
          <w:rFonts w:ascii="Tahoma" w:hAnsi="Tahoma" w:cs="Tahoma"/>
          <w:sz w:val="22"/>
          <w:szCs w:val="22"/>
        </w:rPr>
        <w:t>’</w:t>
      </w:r>
      <w:r w:rsidRPr="007C44FF">
        <w:rPr>
          <w:rFonts w:ascii="Tahoma" w:hAnsi="Tahoma" w:cs="Tahoma"/>
          <w:sz w:val="22"/>
          <w:szCs w:val="22"/>
        </w:rPr>
        <w:t xml:space="preserve"> στηριζόμενες σε θεωρητικές προσεγγίσεις ή ερευνητικές μεθόδους </w:t>
      </w:r>
      <w:r>
        <w:rPr>
          <w:rFonts w:ascii="Tahoma" w:hAnsi="Tahoma" w:cs="Tahoma"/>
          <w:sz w:val="22"/>
          <w:szCs w:val="22"/>
        </w:rPr>
        <w:t>‘</w:t>
      </w:r>
      <w:r w:rsidRPr="007C44FF">
        <w:rPr>
          <w:rFonts w:ascii="Tahoma" w:hAnsi="Tahoma" w:cs="Tahoma"/>
          <w:sz w:val="22"/>
          <w:szCs w:val="22"/>
        </w:rPr>
        <w:t>‘γενικά αποδεκτές στην επιστημονική κοινότητα</w:t>
      </w:r>
      <w:r>
        <w:rPr>
          <w:rFonts w:ascii="Tahoma" w:hAnsi="Tahoma" w:cs="Tahoma"/>
          <w:sz w:val="22"/>
          <w:szCs w:val="22"/>
        </w:rPr>
        <w:t>’’</w:t>
      </w:r>
      <w:r w:rsidRPr="007C44FF">
        <w:rPr>
          <w:rStyle w:val="FootnoteReference"/>
          <w:rFonts w:ascii="Tahoma" w:hAnsi="Tahoma" w:cs="Tahoma"/>
          <w:sz w:val="22"/>
          <w:szCs w:val="22"/>
        </w:rPr>
        <w:footnoteReference w:id="77"/>
      </w:r>
      <w:r w:rsidRPr="007C44FF">
        <w:rPr>
          <w:rFonts w:ascii="Tahoma" w:hAnsi="Tahoma" w:cs="Tahoma"/>
          <w:sz w:val="22"/>
          <w:szCs w:val="22"/>
        </w:rPr>
        <w:t xml:space="preserve">. Με βάση τις παραπάνω αναφερόμενες νέες ρυθμίσεις προκύπτει ότι στις περιπτώσεις όπου υπάρχει επιστημονική αβεβαιότητα, αυτή πρέπει να αποκαλύπτεται και να αποτελούν αντικείμενο εξέτασης οι </w:t>
      </w:r>
      <w:r>
        <w:rPr>
          <w:rFonts w:ascii="Tahoma" w:hAnsi="Tahoma" w:cs="Tahoma"/>
          <w:sz w:val="22"/>
          <w:szCs w:val="22"/>
        </w:rPr>
        <w:t>‘</w:t>
      </w:r>
      <w:r w:rsidRPr="007C44FF">
        <w:rPr>
          <w:rFonts w:ascii="Tahoma" w:hAnsi="Tahoma" w:cs="Tahoma"/>
          <w:sz w:val="22"/>
          <w:szCs w:val="22"/>
        </w:rPr>
        <w:t>‘ευλόγως προβλέψιμες επιπτώσεις</w:t>
      </w:r>
      <w:r>
        <w:rPr>
          <w:rFonts w:ascii="Tahoma" w:hAnsi="Tahoma" w:cs="Tahoma"/>
          <w:sz w:val="22"/>
          <w:szCs w:val="22"/>
        </w:rPr>
        <w:t>’</w:t>
      </w:r>
      <w:r w:rsidRPr="007C44FF">
        <w:rPr>
          <w:rFonts w:ascii="Tahoma" w:hAnsi="Tahoma" w:cs="Tahoma"/>
          <w:sz w:val="22"/>
          <w:szCs w:val="22"/>
        </w:rPr>
        <w:t xml:space="preserve">’, </w:t>
      </w:r>
      <w:r w:rsidRPr="007C44FF">
        <w:rPr>
          <w:rFonts w:ascii="Tahoma" w:hAnsi="Tahoma" w:cs="Tahoma"/>
          <w:sz w:val="22"/>
          <w:szCs w:val="22"/>
        </w:rPr>
        <w:lastRenderedPageBreak/>
        <w:t xml:space="preserve">χωρίς να περιλαμβάνεται η </w:t>
      </w:r>
      <w:r>
        <w:rPr>
          <w:rFonts w:ascii="Tahoma" w:hAnsi="Tahoma" w:cs="Tahoma"/>
          <w:sz w:val="22"/>
          <w:szCs w:val="22"/>
        </w:rPr>
        <w:t>‘</w:t>
      </w:r>
      <w:r w:rsidRPr="007C44FF">
        <w:rPr>
          <w:rFonts w:ascii="Tahoma" w:hAnsi="Tahoma" w:cs="Tahoma"/>
          <w:sz w:val="22"/>
          <w:szCs w:val="22"/>
        </w:rPr>
        <w:t>‘ανά</w:t>
      </w:r>
      <w:r>
        <w:rPr>
          <w:rFonts w:ascii="Tahoma" w:hAnsi="Tahoma" w:cs="Tahoma"/>
          <w:sz w:val="22"/>
          <w:szCs w:val="22"/>
        </w:rPr>
        <w:t>λυση για τη χειρότερη περίπτωση</w:t>
      </w:r>
      <w:r w:rsidRPr="007C44FF">
        <w:rPr>
          <w:rFonts w:ascii="Tahoma" w:hAnsi="Tahoma" w:cs="Tahoma"/>
          <w:sz w:val="22"/>
          <w:szCs w:val="22"/>
        </w:rPr>
        <w:t>.</w:t>
      </w:r>
      <w:r>
        <w:rPr>
          <w:rFonts w:ascii="Tahoma" w:hAnsi="Tahoma" w:cs="Tahoma"/>
          <w:sz w:val="22"/>
          <w:szCs w:val="22"/>
        </w:rPr>
        <w:t>’’</w:t>
      </w:r>
      <w:r w:rsidRPr="007C44FF">
        <w:rPr>
          <w:rFonts w:ascii="Tahoma" w:hAnsi="Tahoma" w:cs="Tahoma"/>
          <w:sz w:val="22"/>
          <w:szCs w:val="22"/>
        </w:rPr>
        <w:t xml:space="preserve"> Με τον τρόπο αυτό αποκλείονται οι δυνητικές απώτατες επιπτώσεις</w:t>
      </w:r>
      <w:r w:rsidRPr="007C44FF">
        <w:rPr>
          <w:rStyle w:val="FootnoteReference"/>
          <w:rFonts w:ascii="Tahoma" w:hAnsi="Tahoma" w:cs="Tahoma"/>
          <w:sz w:val="22"/>
          <w:szCs w:val="22"/>
        </w:rPr>
        <w:footnoteReference w:id="78"/>
      </w:r>
      <w:r w:rsidRPr="007C44FF">
        <w:rPr>
          <w:rFonts w:ascii="Tahoma" w:hAnsi="Tahoma" w:cs="Tahoma"/>
          <w:sz w:val="22"/>
          <w:szCs w:val="22"/>
        </w:rPr>
        <w:t>.</w:t>
      </w:r>
    </w:p>
    <w:p w:rsidR="00A60668" w:rsidRPr="007C44FF" w:rsidRDefault="00A60668" w:rsidP="00A60668">
      <w:pPr>
        <w:spacing w:line="360" w:lineRule="auto"/>
        <w:jc w:val="both"/>
        <w:rPr>
          <w:rFonts w:ascii="Tahoma" w:hAnsi="Tahoma" w:cs="Tahoma"/>
          <w:sz w:val="22"/>
          <w:szCs w:val="22"/>
        </w:rPr>
      </w:pPr>
      <w:r w:rsidRPr="007C44FF">
        <w:rPr>
          <w:rFonts w:ascii="Tahoma" w:hAnsi="Tahoma" w:cs="Tahoma"/>
          <w:sz w:val="22"/>
          <w:szCs w:val="22"/>
        </w:rPr>
        <w:t xml:space="preserve">          Ενώ είναι αναγκαίο να καθορίζεται ποιες επιπτώσεις στο περιβάλλον είναι σημαντικές, πρέπει, παράλληλα, να καθορίζεται και ποιες επιπτώσεις πρέπει να ληφθούν υπόψη</w:t>
      </w:r>
      <w:r w:rsidRPr="007C44FF">
        <w:rPr>
          <w:rStyle w:val="FootnoteReference"/>
          <w:rFonts w:ascii="Tahoma" w:hAnsi="Tahoma" w:cs="Tahoma"/>
          <w:sz w:val="22"/>
          <w:szCs w:val="22"/>
        </w:rPr>
        <w:footnoteReference w:id="79"/>
      </w:r>
      <w:r w:rsidRPr="007C44FF">
        <w:rPr>
          <w:rFonts w:ascii="Tahoma" w:hAnsi="Tahoma" w:cs="Tahoma"/>
          <w:sz w:val="22"/>
          <w:szCs w:val="22"/>
        </w:rPr>
        <w:t>. Οι τροποποιημένες CEQ ρυθμίσεις  του 1986 αναφέρονται στο παραπάνω ζήτημα. Συγκεκριμένα, μπορούν να απαιτήσουν, ανάλογα με την περίπτωση, μια πρώτη ΜΠΕ στο ειδικό επίπεδο του χώρου εγκατάστασης και των χαρακτηριστικών της προτεινόμενης δραστηριότητας και μια άλλη ΜΠΕ σε ένα γενικότερο προγραμματικό επίπεδο. Ο δεύτερος τύπος ΜΠΕ εξετάζει τις ενδεχόμενες συνέπειες από μια ευρύτερη χωρο-χρονική προοπτική</w:t>
      </w:r>
      <w:r w:rsidRPr="007C44FF">
        <w:rPr>
          <w:rStyle w:val="FootnoteReference"/>
          <w:rFonts w:ascii="Tahoma" w:hAnsi="Tahoma" w:cs="Tahoma"/>
          <w:sz w:val="22"/>
          <w:szCs w:val="22"/>
        </w:rPr>
        <w:footnoteReference w:id="80"/>
      </w:r>
      <w:r w:rsidRPr="007C44FF">
        <w:rPr>
          <w:rFonts w:ascii="Tahoma" w:hAnsi="Tahoma" w:cs="Tahoma"/>
          <w:sz w:val="22"/>
          <w:szCs w:val="22"/>
        </w:rPr>
        <w:t xml:space="preserve">. Ειδικότερα, οι παραπάνω ρυθμίσεις ορίζουν ρητά τις περιβαλλοντικές </w:t>
      </w:r>
      <w:r>
        <w:rPr>
          <w:rFonts w:ascii="Tahoma" w:hAnsi="Tahoma" w:cs="Tahoma"/>
          <w:sz w:val="22"/>
          <w:szCs w:val="22"/>
        </w:rPr>
        <w:t>‘</w:t>
      </w:r>
      <w:r w:rsidRPr="007C44FF">
        <w:rPr>
          <w:rFonts w:ascii="Tahoma" w:hAnsi="Tahoma" w:cs="Tahoma"/>
          <w:sz w:val="22"/>
          <w:szCs w:val="22"/>
        </w:rPr>
        <w:t>‘συνέπειες</w:t>
      </w:r>
      <w:r>
        <w:rPr>
          <w:rFonts w:ascii="Tahoma" w:hAnsi="Tahoma" w:cs="Tahoma"/>
          <w:sz w:val="22"/>
          <w:szCs w:val="22"/>
        </w:rPr>
        <w:t>’</w:t>
      </w:r>
      <w:r w:rsidRPr="007C44FF">
        <w:rPr>
          <w:rFonts w:ascii="Tahoma" w:hAnsi="Tahoma" w:cs="Tahoma"/>
          <w:sz w:val="22"/>
          <w:szCs w:val="22"/>
        </w:rPr>
        <w:t xml:space="preserve">’ οι οποίες πρέπει να εξεταστούν. Τέτοιες είναι τόσο οι </w:t>
      </w:r>
      <w:r>
        <w:rPr>
          <w:rFonts w:ascii="Tahoma" w:hAnsi="Tahoma" w:cs="Tahoma"/>
          <w:sz w:val="22"/>
          <w:szCs w:val="22"/>
        </w:rPr>
        <w:t>‘</w:t>
      </w:r>
      <w:r w:rsidRPr="007C44FF">
        <w:rPr>
          <w:rFonts w:ascii="Tahoma" w:hAnsi="Tahoma" w:cs="Tahoma"/>
          <w:sz w:val="22"/>
          <w:szCs w:val="22"/>
        </w:rPr>
        <w:t>‘άμεσες</w:t>
      </w:r>
      <w:r>
        <w:rPr>
          <w:rFonts w:ascii="Tahoma" w:hAnsi="Tahoma" w:cs="Tahoma"/>
          <w:sz w:val="22"/>
          <w:szCs w:val="22"/>
        </w:rPr>
        <w:t>’</w:t>
      </w:r>
      <w:r w:rsidRPr="007C44FF">
        <w:rPr>
          <w:rFonts w:ascii="Tahoma" w:hAnsi="Tahoma" w:cs="Tahoma"/>
          <w:sz w:val="22"/>
          <w:szCs w:val="22"/>
        </w:rPr>
        <w:t xml:space="preserve">’ όσο και οι </w:t>
      </w:r>
      <w:r>
        <w:rPr>
          <w:rFonts w:ascii="Tahoma" w:hAnsi="Tahoma" w:cs="Tahoma"/>
          <w:sz w:val="22"/>
          <w:szCs w:val="22"/>
        </w:rPr>
        <w:t>‘‘έμμεσες επιπτώσεις</w:t>
      </w:r>
      <w:r w:rsidRPr="007C44FF">
        <w:rPr>
          <w:rFonts w:ascii="Tahoma" w:hAnsi="Tahoma" w:cs="Tahoma"/>
          <w:sz w:val="22"/>
          <w:szCs w:val="22"/>
        </w:rPr>
        <w:t>.</w:t>
      </w:r>
      <w:r>
        <w:rPr>
          <w:rFonts w:ascii="Tahoma" w:hAnsi="Tahoma" w:cs="Tahoma"/>
          <w:sz w:val="22"/>
          <w:szCs w:val="22"/>
        </w:rPr>
        <w:t>’’</w:t>
      </w:r>
      <w:r w:rsidRPr="007C44FF">
        <w:rPr>
          <w:rFonts w:ascii="Tahoma" w:hAnsi="Tahoma" w:cs="Tahoma"/>
          <w:sz w:val="22"/>
          <w:szCs w:val="22"/>
        </w:rPr>
        <w:t xml:space="preserve"> Οι τελευταίες ορίζονται ως οι επιπτώσεις εκείνες οι οποίες </w:t>
      </w:r>
      <w:r>
        <w:rPr>
          <w:rFonts w:ascii="Tahoma" w:hAnsi="Tahoma" w:cs="Tahoma"/>
          <w:sz w:val="22"/>
          <w:szCs w:val="22"/>
        </w:rPr>
        <w:t>‘</w:t>
      </w:r>
      <w:r w:rsidRPr="007C44FF">
        <w:rPr>
          <w:rFonts w:ascii="Tahoma" w:hAnsi="Tahoma" w:cs="Tahoma"/>
          <w:sz w:val="22"/>
          <w:szCs w:val="22"/>
        </w:rPr>
        <w:t>‘προκαλούνται από τη δραστηριότητα και εμφανίζονται σε ύστερο χρόνο και σε μεγάλη απόσταση από το χώρο πρόκλησης,</w:t>
      </w:r>
      <w:r>
        <w:rPr>
          <w:rFonts w:ascii="Tahoma" w:hAnsi="Tahoma" w:cs="Tahoma"/>
          <w:sz w:val="22"/>
          <w:szCs w:val="22"/>
        </w:rPr>
        <w:t xml:space="preserve"> αλλά είναι ευλόγως προβλέψιμες</w:t>
      </w:r>
      <w:r w:rsidRPr="007C44FF">
        <w:rPr>
          <w:rStyle w:val="FootnoteReference"/>
          <w:rFonts w:ascii="Tahoma" w:hAnsi="Tahoma" w:cs="Tahoma"/>
          <w:sz w:val="22"/>
          <w:szCs w:val="22"/>
        </w:rPr>
        <w:footnoteReference w:id="81"/>
      </w:r>
      <w:r w:rsidRPr="007C44FF">
        <w:rPr>
          <w:rFonts w:ascii="Tahoma" w:hAnsi="Tahoma" w:cs="Tahoma"/>
          <w:sz w:val="22"/>
          <w:szCs w:val="22"/>
        </w:rPr>
        <w:t>.</w:t>
      </w:r>
      <w:r>
        <w:rPr>
          <w:rFonts w:ascii="Tahoma" w:hAnsi="Tahoma" w:cs="Tahoma"/>
          <w:sz w:val="22"/>
          <w:szCs w:val="22"/>
        </w:rPr>
        <w:t>’’</w:t>
      </w:r>
      <w:r w:rsidRPr="007C44FF">
        <w:rPr>
          <w:rFonts w:ascii="Tahoma" w:hAnsi="Tahoma" w:cs="Tahoma"/>
          <w:sz w:val="22"/>
          <w:szCs w:val="22"/>
        </w:rPr>
        <w:t xml:space="preserve"> Επί πλέον, η ίδια η ΝΕΡΑ αναγνωρίζει το μακροπρόθεσμο χαρακτήρα των επιπτώσεων και αναφέρεται στη </w:t>
      </w:r>
      <w:r>
        <w:rPr>
          <w:rFonts w:ascii="Tahoma" w:hAnsi="Tahoma" w:cs="Tahoma"/>
          <w:sz w:val="22"/>
          <w:szCs w:val="22"/>
        </w:rPr>
        <w:t>‘</w:t>
      </w:r>
      <w:r w:rsidRPr="007C44FF">
        <w:rPr>
          <w:rFonts w:ascii="Tahoma" w:hAnsi="Tahoma" w:cs="Tahoma"/>
          <w:sz w:val="22"/>
          <w:szCs w:val="22"/>
        </w:rPr>
        <w:t>‘διαρκή ευθύνη’</w:t>
      </w:r>
      <w:r>
        <w:rPr>
          <w:rFonts w:ascii="Tahoma" w:hAnsi="Tahoma" w:cs="Tahoma"/>
          <w:sz w:val="22"/>
          <w:szCs w:val="22"/>
        </w:rPr>
        <w:t>’</w:t>
      </w:r>
      <w:r w:rsidRPr="007C44FF">
        <w:rPr>
          <w:rFonts w:ascii="Tahoma" w:hAnsi="Tahoma" w:cs="Tahoma"/>
          <w:sz w:val="22"/>
          <w:szCs w:val="22"/>
        </w:rPr>
        <w:t xml:space="preserve"> της κυβέρνησης ως </w:t>
      </w:r>
      <w:r>
        <w:rPr>
          <w:rFonts w:ascii="Tahoma" w:hAnsi="Tahoma" w:cs="Tahoma"/>
          <w:sz w:val="22"/>
          <w:szCs w:val="22"/>
        </w:rPr>
        <w:t>‘</w:t>
      </w:r>
      <w:r w:rsidRPr="007C44FF">
        <w:rPr>
          <w:rFonts w:ascii="Tahoma" w:hAnsi="Tahoma" w:cs="Tahoma"/>
          <w:sz w:val="22"/>
          <w:szCs w:val="22"/>
        </w:rPr>
        <w:t>‘θεματοφύλακα του περιβά</w:t>
      </w:r>
      <w:r>
        <w:rPr>
          <w:rFonts w:ascii="Tahoma" w:hAnsi="Tahoma" w:cs="Tahoma"/>
          <w:sz w:val="22"/>
          <w:szCs w:val="22"/>
        </w:rPr>
        <w:t>λλοντος για τις επόμενες γενεές</w:t>
      </w:r>
      <w:r w:rsidRPr="007C44FF">
        <w:rPr>
          <w:rFonts w:ascii="Tahoma" w:hAnsi="Tahoma" w:cs="Tahoma"/>
          <w:sz w:val="22"/>
          <w:szCs w:val="22"/>
        </w:rPr>
        <w:t>.</w:t>
      </w:r>
      <w:r>
        <w:rPr>
          <w:rFonts w:ascii="Tahoma" w:hAnsi="Tahoma" w:cs="Tahoma"/>
          <w:sz w:val="22"/>
          <w:szCs w:val="22"/>
        </w:rPr>
        <w:t>’’</w:t>
      </w:r>
      <w:r w:rsidRPr="007C44FF">
        <w:rPr>
          <w:rFonts w:ascii="Tahoma" w:hAnsi="Tahoma" w:cs="Tahoma"/>
          <w:sz w:val="22"/>
          <w:szCs w:val="22"/>
        </w:rPr>
        <w:t xml:space="preserve"> Περαιτέρω, η εγκρινόμενη ΜΠΕ πρέπει να περιλαμβάνει την εξέταση </w:t>
      </w:r>
      <w:r>
        <w:rPr>
          <w:rFonts w:ascii="Tahoma" w:hAnsi="Tahoma" w:cs="Tahoma"/>
          <w:sz w:val="22"/>
          <w:szCs w:val="22"/>
        </w:rPr>
        <w:t>‘</w:t>
      </w:r>
      <w:r w:rsidRPr="007C44FF">
        <w:rPr>
          <w:rFonts w:ascii="Tahoma" w:hAnsi="Tahoma" w:cs="Tahoma"/>
          <w:sz w:val="22"/>
          <w:szCs w:val="22"/>
        </w:rPr>
        <w:t>‘των σχέσεων μεταξύ των τοπικών βραχυπρόθεσμων χρήσεων του περιβάλλοντος του ανθρώπου και της διατήρησης και ενίσχυσης της μακροπρόθεσμ</w:t>
      </w:r>
      <w:r>
        <w:rPr>
          <w:rFonts w:ascii="Tahoma" w:hAnsi="Tahoma" w:cs="Tahoma"/>
          <w:sz w:val="22"/>
          <w:szCs w:val="22"/>
        </w:rPr>
        <w:t>ης παραγωγικότητας</w:t>
      </w:r>
      <w:r w:rsidRPr="007C44FF">
        <w:rPr>
          <w:rFonts w:ascii="Tahoma" w:hAnsi="Tahoma" w:cs="Tahoma"/>
          <w:sz w:val="22"/>
          <w:szCs w:val="22"/>
        </w:rPr>
        <w:t>.</w:t>
      </w:r>
      <w:r>
        <w:rPr>
          <w:rFonts w:ascii="Tahoma" w:hAnsi="Tahoma" w:cs="Tahoma"/>
          <w:sz w:val="22"/>
          <w:szCs w:val="22"/>
        </w:rPr>
        <w:t>’’</w:t>
      </w:r>
      <w:r w:rsidRPr="007C44FF">
        <w:rPr>
          <w:rFonts w:ascii="Tahoma" w:hAnsi="Tahoma" w:cs="Tahoma"/>
          <w:sz w:val="22"/>
          <w:szCs w:val="22"/>
        </w:rPr>
        <w:t xml:space="preserve"> Τέλος, απαιτείται η εξέταση και κάθε μη αναστρέψιμης και μη επανορθώσιμης προσβολής των φυσικών πόρων από την προτεινόμενη δραστηριότητα’</w:t>
      </w:r>
      <w:r w:rsidRPr="007C44FF">
        <w:rPr>
          <w:rStyle w:val="FootnoteReference"/>
          <w:rFonts w:ascii="Tahoma" w:hAnsi="Tahoma" w:cs="Tahoma"/>
          <w:sz w:val="22"/>
          <w:szCs w:val="22"/>
        </w:rPr>
        <w:footnoteReference w:id="82"/>
      </w:r>
      <w:r w:rsidRPr="007C44FF">
        <w:rPr>
          <w:rFonts w:ascii="Tahoma" w:hAnsi="Tahoma" w:cs="Tahoma"/>
          <w:sz w:val="22"/>
          <w:szCs w:val="22"/>
        </w:rPr>
        <w:t xml:space="preserve">.    </w:t>
      </w:r>
    </w:p>
    <w:p w:rsidR="00A60668" w:rsidRPr="007C44FF" w:rsidRDefault="00A60668" w:rsidP="00A60668">
      <w:pPr>
        <w:spacing w:line="360" w:lineRule="auto"/>
        <w:jc w:val="both"/>
        <w:rPr>
          <w:rFonts w:ascii="Tahoma" w:hAnsi="Tahoma" w:cs="Tahoma"/>
          <w:sz w:val="22"/>
          <w:szCs w:val="22"/>
        </w:rPr>
      </w:pPr>
      <w:r w:rsidRPr="007C44FF">
        <w:rPr>
          <w:rFonts w:ascii="Tahoma" w:hAnsi="Tahoma" w:cs="Tahoma"/>
          <w:sz w:val="22"/>
          <w:szCs w:val="22"/>
        </w:rPr>
        <w:t xml:space="preserve">        Τα δικαστήρια στις ΗΠΑ ασχολήθηκαν με τα παραπάνω ζητήματα και προσδιόρισαν –ως ένα βαθμό- την έννοια και το περιεχόμενό τους. Στην υπόθεση </w:t>
      </w:r>
      <w:r w:rsidRPr="007C44FF">
        <w:rPr>
          <w:rFonts w:ascii="Tahoma" w:hAnsi="Tahoma" w:cs="Tahoma"/>
          <w:sz w:val="22"/>
          <w:szCs w:val="22"/>
          <w:lang w:val="en-US"/>
        </w:rPr>
        <w:t>Kleindiest</w:t>
      </w:r>
      <w:r w:rsidRPr="007C44FF">
        <w:rPr>
          <w:rStyle w:val="FootnoteReference"/>
          <w:rFonts w:ascii="Tahoma" w:hAnsi="Tahoma" w:cs="Tahoma"/>
          <w:sz w:val="22"/>
          <w:szCs w:val="22"/>
          <w:lang w:val="en-US"/>
        </w:rPr>
        <w:footnoteReference w:id="83"/>
      </w:r>
      <w:r w:rsidRPr="007C44FF">
        <w:rPr>
          <w:rFonts w:ascii="Tahoma" w:hAnsi="Tahoma" w:cs="Tahoma"/>
          <w:sz w:val="22"/>
          <w:szCs w:val="22"/>
        </w:rPr>
        <w:t xml:space="preserve"> το δικαστήριο υπογράμμισε ότι, προκειμένου να αποφασίσει η αρμόδια αρχή κατά πόσο ένα προτεινόμενο σχέδιο ενέχει </w:t>
      </w:r>
      <w:r>
        <w:rPr>
          <w:rFonts w:ascii="Tahoma" w:hAnsi="Tahoma" w:cs="Tahoma"/>
          <w:sz w:val="22"/>
          <w:szCs w:val="22"/>
        </w:rPr>
        <w:t>‘‘</w:t>
      </w:r>
      <w:r w:rsidRPr="007C44FF">
        <w:rPr>
          <w:rFonts w:ascii="Tahoma" w:hAnsi="Tahoma" w:cs="Tahoma"/>
          <w:sz w:val="22"/>
          <w:szCs w:val="22"/>
        </w:rPr>
        <w:t>σημαντικούς κινδύνους’</w:t>
      </w:r>
      <w:r>
        <w:rPr>
          <w:rFonts w:ascii="Tahoma" w:hAnsi="Tahoma" w:cs="Tahoma"/>
          <w:sz w:val="22"/>
          <w:szCs w:val="22"/>
        </w:rPr>
        <w:t>’</w:t>
      </w:r>
      <w:r w:rsidRPr="007C44FF">
        <w:rPr>
          <w:rFonts w:ascii="Tahoma" w:hAnsi="Tahoma" w:cs="Tahoma"/>
          <w:sz w:val="22"/>
          <w:szCs w:val="22"/>
        </w:rPr>
        <w:t xml:space="preserve"> για το ανθρώπινο περιβάλλον, θα πρέπει να το εξετάσει </w:t>
      </w:r>
      <w:r>
        <w:rPr>
          <w:rFonts w:ascii="Tahoma" w:hAnsi="Tahoma" w:cs="Tahoma"/>
          <w:sz w:val="22"/>
          <w:szCs w:val="22"/>
        </w:rPr>
        <w:t>‘</w:t>
      </w:r>
      <w:r w:rsidRPr="007C44FF">
        <w:rPr>
          <w:rFonts w:ascii="Tahoma" w:hAnsi="Tahoma" w:cs="Tahoma"/>
          <w:sz w:val="22"/>
          <w:szCs w:val="22"/>
        </w:rPr>
        <w:t xml:space="preserve">‘υπό το φως δύο, τουλάχιστον, παραμέτρων: (1) της έκτασης στην οποία η προτεινόμενη δραστηριότητα θα προξενήσει αρνητικές περιβαλλοντικές επιπτώσεις, πέραν εκείνων που υπάρχουν ήδη εξ αιτίας των υφιστάμενων χρήσεων του συγκεκριμένου χώρου και (2) των </w:t>
      </w:r>
      <w:r w:rsidRPr="007C44FF">
        <w:rPr>
          <w:rFonts w:ascii="Tahoma" w:hAnsi="Tahoma" w:cs="Tahoma"/>
          <w:sz w:val="22"/>
          <w:szCs w:val="22"/>
        </w:rPr>
        <w:lastRenderedPageBreak/>
        <w:t>απόλυτων ποσοτικών αρνητικών περιβαλλοντικών συνεπειών που προέρχονται  από την ίδια την προτεινόμενη δράση, συμπεριλαμβανομένης και της σωρευτικής βλάβης, η οποία προκύπτει από τη συμβολή της στις υπάρχουσες αρνητικές συνθήκες ή χρήσεις της συγκεκριμένης περιοχής</w:t>
      </w:r>
      <w:r>
        <w:rPr>
          <w:rFonts w:ascii="Tahoma" w:hAnsi="Tahoma" w:cs="Tahoma"/>
          <w:sz w:val="22"/>
          <w:szCs w:val="22"/>
        </w:rPr>
        <w:t>’’</w:t>
      </w:r>
      <w:r w:rsidRPr="007C44FF">
        <w:rPr>
          <w:rStyle w:val="FootnoteReference"/>
          <w:rFonts w:ascii="Tahoma" w:hAnsi="Tahoma" w:cs="Tahoma"/>
          <w:sz w:val="22"/>
          <w:szCs w:val="22"/>
        </w:rPr>
        <w:footnoteReference w:id="84"/>
      </w:r>
      <w:r w:rsidRPr="007C44FF">
        <w:rPr>
          <w:rFonts w:ascii="Tahoma" w:hAnsi="Tahoma" w:cs="Tahoma"/>
          <w:sz w:val="22"/>
          <w:szCs w:val="22"/>
        </w:rPr>
        <w:t xml:space="preserve">. Στη συνέχεια το δικαστήριο εμβαθύνοντας περισσότερο τόνισε ότι, όταν το προτεινόμενο σχέδιο έχει τα ίδια χαρακτηριστικά με τις υπάρχουσες χρήσεις του χώρου, οι αρνητικές συνέπειές του θα είναι συνήθως λιγότερο σημαντικές σε σχέση με ένα σχέδιο το οποίο θα επιφέρει δραστικές αλλαγές. Συνδέοντας λοιπόν την έννοια της σοβαρότητας των επιπτώσεων με τον τύπο της τοποθεσίας στην οποία θα υλοποιηθεί το προτεινόμενο σχέδιο, υπογράμμισε τα εξής: </w:t>
      </w:r>
      <w:r>
        <w:rPr>
          <w:rFonts w:ascii="Tahoma" w:hAnsi="Tahoma" w:cs="Tahoma"/>
          <w:sz w:val="22"/>
          <w:szCs w:val="22"/>
        </w:rPr>
        <w:t>‘</w:t>
      </w:r>
      <w:r w:rsidRPr="007C44FF">
        <w:rPr>
          <w:rFonts w:ascii="Tahoma" w:hAnsi="Tahoma" w:cs="Tahoma"/>
          <w:sz w:val="22"/>
          <w:szCs w:val="22"/>
        </w:rPr>
        <w:t>‘Όταν μια ολόκληρη γειτονιά είναι σε διαδικασία ανάπτυξης, το υπάρχον περιβάλλον της, αν και συχνά κάτω από τα ιδανικά επίπεδα, αποτελεί μια παράμετρο η οποία δεν μπορεί να αγνοηθεί. Π.χ., ένας επί πλέον αυτοκινητόδρομος σε μια περιοχή στην οποία υπάρχουν ήδη αρκετοί δρόμοι, συνήθως έχει λιγότερες επιπτώσεις σε σχέση με την κατασκευή αυτοκινητόδρομου σε ένα δημόσιο πάρκο στο οποίο δεν υπάρχουν δρόμοι’</w:t>
      </w:r>
      <w:r>
        <w:rPr>
          <w:rFonts w:ascii="Tahoma" w:hAnsi="Tahoma" w:cs="Tahoma"/>
          <w:sz w:val="22"/>
          <w:szCs w:val="22"/>
        </w:rPr>
        <w:t>’</w:t>
      </w:r>
      <w:r w:rsidRPr="007C44FF">
        <w:rPr>
          <w:rStyle w:val="FootnoteReference"/>
          <w:rFonts w:ascii="Tahoma" w:hAnsi="Tahoma" w:cs="Tahoma"/>
          <w:sz w:val="22"/>
          <w:szCs w:val="22"/>
        </w:rPr>
        <w:footnoteReference w:id="85"/>
      </w:r>
      <w:r w:rsidRPr="007C44FF">
        <w:rPr>
          <w:rFonts w:ascii="Tahoma" w:hAnsi="Tahoma" w:cs="Tahoma"/>
          <w:sz w:val="22"/>
          <w:szCs w:val="22"/>
        </w:rPr>
        <w:t xml:space="preserve">. </w:t>
      </w:r>
    </w:p>
    <w:p w:rsidR="00A60668" w:rsidRPr="007C44FF" w:rsidRDefault="00A60668" w:rsidP="00A60668">
      <w:pPr>
        <w:spacing w:line="360" w:lineRule="auto"/>
        <w:jc w:val="both"/>
        <w:rPr>
          <w:rFonts w:ascii="Tahoma" w:hAnsi="Tahoma" w:cs="Tahoma"/>
          <w:sz w:val="22"/>
          <w:szCs w:val="22"/>
        </w:rPr>
      </w:pPr>
      <w:r w:rsidRPr="007C44FF">
        <w:rPr>
          <w:rFonts w:ascii="Tahoma" w:hAnsi="Tahoma" w:cs="Tahoma"/>
          <w:sz w:val="22"/>
          <w:szCs w:val="22"/>
        </w:rPr>
        <w:t xml:space="preserve">        Στην υπόθεση </w:t>
      </w:r>
      <w:r w:rsidRPr="007C44FF">
        <w:rPr>
          <w:rFonts w:ascii="Tahoma" w:hAnsi="Tahoma" w:cs="Tahoma"/>
          <w:sz w:val="22"/>
          <w:szCs w:val="22"/>
          <w:lang w:val="en-US"/>
        </w:rPr>
        <w:t>Evans</w:t>
      </w:r>
      <w:r w:rsidRPr="007C44FF">
        <w:rPr>
          <w:rStyle w:val="FootnoteReference"/>
          <w:rFonts w:ascii="Tahoma" w:hAnsi="Tahoma" w:cs="Tahoma"/>
          <w:sz w:val="22"/>
          <w:szCs w:val="22"/>
          <w:lang w:val="en-US"/>
        </w:rPr>
        <w:footnoteReference w:id="86"/>
      </w:r>
      <w:r w:rsidRPr="007C44FF">
        <w:rPr>
          <w:rFonts w:ascii="Tahoma" w:hAnsi="Tahoma" w:cs="Tahoma"/>
          <w:sz w:val="22"/>
          <w:szCs w:val="22"/>
        </w:rPr>
        <w:t xml:space="preserve">, το δικαστήριο προσδιόρισε την έννοια των  </w:t>
      </w:r>
      <w:r>
        <w:rPr>
          <w:rFonts w:ascii="Tahoma" w:hAnsi="Tahoma" w:cs="Tahoma"/>
          <w:sz w:val="22"/>
          <w:szCs w:val="22"/>
        </w:rPr>
        <w:t>‘</w:t>
      </w:r>
      <w:r w:rsidRPr="007C44FF">
        <w:rPr>
          <w:rFonts w:ascii="Tahoma" w:hAnsi="Tahoma" w:cs="Tahoma"/>
          <w:sz w:val="22"/>
          <w:szCs w:val="22"/>
        </w:rPr>
        <w:t>‘ενδεχόμενων σημαντικών επιπτώσεων’</w:t>
      </w:r>
      <w:r>
        <w:rPr>
          <w:rFonts w:ascii="Tahoma" w:hAnsi="Tahoma" w:cs="Tahoma"/>
          <w:sz w:val="22"/>
          <w:szCs w:val="22"/>
        </w:rPr>
        <w:t>’</w:t>
      </w:r>
      <w:r w:rsidRPr="007C44FF">
        <w:rPr>
          <w:rFonts w:ascii="Tahoma" w:hAnsi="Tahoma" w:cs="Tahoma"/>
          <w:sz w:val="22"/>
          <w:szCs w:val="22"/>
        </w:rPr>
        <w:t>, συσχετίζοντάς την με την ένταση, όπως η τελευταία ορίζεται στη νομοθεσία</w:t>
      </w:r>
      <w:r w:rsidRPr="007C44FF">
        <w:rPr>
          <w:rStyle w:val="FootnoteReference"/>
          <w:rFonts w:ascii="Tahoma" w:hAnsi="Tahoma" w:cs="Tahoma"/>
          <w:sz w:val="22"/>
          <w:szCs w:val="22"/>
        </w:rPr>
        <w:footnoteReference w:id="87"/>
      </w:r>
      <w:r w:rsidRPr="007C44FF">
        <w:rPr>
          <w:rFonts w:ascii="Tahoma" w:hAnsi="Tahoma" w:cs="Tahoma"/>
          <w:sz w:val="22"/>
          <w:szCs w:val="22"/>
        </w:rPr>
        <w:t xml:space="preserve">. Ειδικότερα, υπογράμμισε ότι για να δοθεί άδεια για φαλαινοθηρία, χρειάζεται να συνταχθεί προηγουμένως ΜΠΕ για το λόγο ότι υπάρχει επιστημονική αβεβαιότητα σχετικά με τις επιπτώσεις της φαλαινοθηρίας στον πληθυσμό των φαλαινών και συνεπώς, εξ αιτίας της παραπάνω αβεβαιότητας οι επιπτώσεις θεωρούνται </w:t>
      </w:r>
      <w:r>
        <w:rPr>
          <w:rFonts w:ascii="Tahoma" w:hAnsi="Tahoma" w:cs="Tahoma"/>
          <w:sz w:val="22"/>
          <w:szCs w:val="22"/>
        </w:rPr>
        <w:t>‘</w:t>
      </w:r>
      <w:r w:rsidRPr="007C44FF">
        <w:rPr>
          <w:rFonts w:ascii="Tahoma" w:hAnsi="Tahoma" w:cs="Tahoma"/>
          <w:sz w:val="22"/>
          <w:szCs w:val="22"/>
        </w:rPr>
        <w:t>‘σημαντικές</w:t>
      </w:r>
      <w:r>
        <w:rPr>
          <w:rFonts w:ascii="Tahoma" w:hAnsi="Tahoma" w:cs="Tahoma"/>
          <w:sz w:val="22"/>
          <w:szCs w:val="22"/>
        </w:rPr>
        <w:t>’</w:t>
      </w:r>
      <w:r w:rsidRPr="007C44FF">
        <w:rPr>
          <w:rFonts w:ascii="Tahoma" w:hAnsi="Tahoma" w:cs="Tahoma"/>
          <w:sz w:val="22"/>
          <w:szCs w:val="22"/>
        </w:rPr>
        <w:t>’</w:t>
      </w:r>
      <w:r w:rsidRPr="007C44FF">
        <w:rPr>
          <w:rStyle w:val="FootnoteReference"/>
          <w:rFonts w:ascii="Tahoma" w:hAnsi="Tahoma" w:cs="Tahoma"/>
          <w:sz w:val="22"/>
          <w:szCs w:val="22"/>
        </w:rPr>
        <w:footnoteReference w:id="88"/>
      </w:r>
      <w:r w:rsidRPr="007C44FF">
        <w:rPr>
          <w:rFonts w:ascii="Tahoma" w:hAnsi="Tahoma" w:cs="Tahoma"/>
          <w:sz w:val="22"/>
          <w:szCs w:val="22"/>
        </w:rPr>
        <w:t>.</w:t>
      </w:r>
    </w:p>
    <w:p w:rsidR="00A60668" w:rsidRPr="007C44FF" w:rsidRDefault="00A60668" w:rsidP="00A60668">
      <w:pPr>
        <w:spacing w:line="360" w:lineRule="auto"/>
        <w:jc w:val="both"/>
        <w:rPr>
          <w:rFonts w:ascii="Tahoma" w:hAnsi="Tahoma" w:cs="Tahoma"/>
          <w:sz w:val="22"/>
          <w:szCs w:val="22"/>
        </w:rPr>
      </w:pPr>
      <w:r w:rsidRPr="007C44FF">
        <w:rPr>
          <w:rFonts w:ascii="Tahoma" w:hAnsi="Tahoma" w:cs="Tahoma"/>
          <w:sz w:val="22"/>
          <w:szCs w:val="22"/>
        </w:rPr>
        <w:t xml:space="preserve">        Τ</w:t>
      </w:r>
      <w:r>
        <w:rPr>
          <w:rFonts w:ascii="Tahoma" w:hAnsi="Tahoma" w:cs="Tahoma"/>
          <w:sz w:val="22"/>
          <w:szCs w:val="22"/>
        </w:rPr>
        <w:t>έλος, σε</w:t>
      </w:r>
      <w:r w:rsidRPr="007C44FF">
        <w:rPr>
          <w:rFonts w:ascii="Tahoma" w:hAnsi="Tahoma" w:cs="Tahoma"/>
          <w:sz w:val="22"/>
          <w:szCs w:val="22"/>
        </w:rPr>
        <w:t xml:space="preserve"> ό,τι αφορά στην </w:t>
      </w:r>
      <w:r>
        <w:rPr>
          <w:rFonts w:ascii="Tahoma" w:hAnsi="Tahoma" w:cs="Tahoma"/>
          <w:sz w:val="22"/>
          <w:szCs w:val="22"/>
        </w:rPr>
        <w:t>‘</w:t>
      </w:r>
      <w:r w:rsidRPr="007C44FF">
        <w:rPr>
          <w:rFonts w:ascii="Tahoma" w:hAnsi="Tahoma" w:cs="Tahoma"/>
          <w:sz w:val="22"/>
          <w:szCs w:val="22"/>
        </w:rPr>
        <w:t>‘ανάλυση για τη χειρότερη περίπτωση</w:t>
      </w:r>
      <w:r>
        <w:rPr>
          <w:rFonts w:ascii="Tahoma" w:hAnsi="Tahoma" w:cs="Tahoma"/>
          <w:sz w:val="22"/>
          <w:szCs w:val="22"/>
        </w:rPr>
        <w:t>’</w:t>
      </w:r>
      <w:r w:rsidRPr="007C44FF">
        <w:rPr>
          <w:rFonts w:ascii="Tahoma" w:hAnsi="Tahoma" w:cs="Tahoma"/>
          <w:sz w:val="22"/>
          <w:szCs w:val="22"/>
        </w:rPr>
        <w:t xml:space="preserve">’, η οποία συνδέεται άμεσα με την επιστημονική αβεβαιότητα </w:t>
      </w:r>
      <w:r>
        <w:rPr>
          <w:rFonts w:ascii="Tahoma" w:hAnsi="Tahoma" w:cs="Tahoma"/>
          <w:sz w:val="22"/>
          <w:szCs w:val="22"/>
        </w:rPr>
        <w:t>σχετικά με τις σημαντικές</w:t>
      </w:r>
      <w:r w:rsidRPr="007C44FF">
        <w:rPr>
          <w:rFonts w:ascii="Tahoma" w:hAnsi="Tahoma" w:cs="Tahoma"/>
          <w:sz w:val="22"/>
          <w:szCs w:val="22"/>
        </w:rPr>
        <w:t xml:space="preserve"> επιπτώσε</w:t>
      </w:r>
      <w:r>
        <w:rPr>
          <w:rFonts w:ascii="Tahoma" w:hAnsi="Tahoma" w:cs="Tahoma"/>
          <w:sz w:val="22"/>
          <w:szCs w:val="22"/>
        </w:rPr>
        <w:t>ις</w:t>
      </w:r>
      <w:r w:rsidRPr="007C44FF">
        <w:rPr>
          <w:rStyle w:val="FootnoteReference"/>
          <w:rFonts w:ascii="Tahoma" w:hAnsi="Tahoma" w:cs="Tahoma"/>
          <w:sz w:val="22"/>
          <w:szCs w:val="22"/>
        </w:rPr>
        <w:footnoteReference w:id="89"/>
      </w:r>
      <w:r w:rsidRPr="007C44FF">
        <w:rPr>
          <w:rFonts w:ascii="Tahoma" w:hAnsi="Tahoma" w:cs="Tahoma"/>
          <w:sz w:val="22"/>
          <w:szCs w:val="22"/>
        </w:rPr>
        <w:t>, η νομολογία ακολούθησε τις προβλέψεις της νομοθεσίας τόσο της αρχικής (1978) όσο και της μεταγενέστερης (1986). Ειδικότερα, υπό το καθεστώς των αρχικών ρυθμίσεων, στην υπόθεση Sigler</w:t>
      </w:r>
      <w:r w:rsidRPr="007C44FF">
        <w:rPr>
          <w:rStyle w:val="FootnoteReference"/>
          <w:rFonts w:ascii="Tahoma" w:hAnsi="Tahoma" w:cs="Tahoma"/>
          <w:sz w:val="22"/>
          <w:szCs w:val="22"/>
        </w:rPr>
        <w:footnoteReference w:id="90"/>
      </w:r>
      <w:r w:rsidRPr="007C44FF">
        <w:rPr>
          <w:rFonts w:ascii="Tahoma" w:hAnsi="Tahoma" w:cs="Tahoma"/>
          <w:sz w:val="22"/>
          <w:szCs w:val="22"/>
        </w:rPr>
        <w:t xml:space="preserve"> το δικαστήριο εξέτασε μια ΜΠΕ η οποία αφορούσε σ’ ένα κέντρο διανομής πετρελαιοειδών στο λιμάνι της Galveston Bay. Οι αιτούντες ισχυρίστηκαν ότι η αρμόδια αρχή θα έπρεπε να εξετάσει τις ενδεχόμενες επιπτώσεις ενός ατυχήματος και συγκεκριμένα της ολικής διαρροής πετρελαίου στο λιμάνι, από ένα </w:t>
      </w:r>
      <w:r w:rsidRPr="007C44FF">
        <w:rPr>
          <w:rFonts w:ascii="Tahoma" w:hAnsi="Tahoma" w:cs="Tahoma"/>
          <w:sz w:val="22"/>
          <w:szCs w:val="22"/>
          <w:lang w:val="en-US"/>
        </w:rPr>
        <w:t>supertanker</w:t>
      </w:r>
      <w:r w:rsidRPr="007C44FF">
        <w:rPr>
          <w:rFonts w:ascii="Tahoma" w:hAnsi="Tahoma" w:cs="Tahoma"/>
          <w:sz w:val="22"/>
          <w:szCs w:val="22"/>
        </w:rPr>
        <w:t xml:space="preserve">. Ενώ όλοι συμφωνούσαν ότι μπορεί να </w:t>
      </w:r>
      <w:r w:rsidRPr="007C44FF">
        <w:rPr>
          <w:rFonts w:ascii="Tahoma" w:hAnsi="Tahoma" w:cs="Tahoma"/>
          <w:sz w:val="22"/>
          <w:szCs w:val="22"/>
        </w:rPr>
        <w:lastRenderedPageBreak/>
        <w:t xml:space="preserve">συμβεί μια τέτοια διαρροή, διαφωνούσαν όμως σχετικά με τις πιθανότητες και το εύρος των επιπτώσεων. Το δικαστήριο, εξ αιτίας των παραπάνω αβεβαιοτήτων θεώρησε ότι θα έπρεπε η αρμόδια αρχή να συμπεριλάβει στη ΜΠΕ μια </w:t>
      </w:r>
      <w:r>
        <w:rPr>
          <w:rFonts w:ascii="Tahoma" w:hAnsi="Tahoma" w:cs="Tahoma"/>
          <w:sz w:val="22"/>
          <w:szCs w:val="22"/>
        </w:rPr>
        <w:t>‘</w:t>
      </w:r>
      <w:r w:rsidRPr="007C44FF">
        <w:rPr>
          <w:rFonts w:ascii="Tahoma" w:hAnsi="Tahoma" w:cs="Tahoma"/>
          <w:sz w:val="22"/>
          <w:szCs w:val="22"/>
        </w:rPr>
        <w:t>‘ανάλυση για τη χειρότερη περίπτωση</w:t>
      </w:r>
      <w:r>
        <w:rPr>
          <w:rFonts w:ascii="Tahoma" w:hAnsi="Tahoma" w:cs="Tahoma"/>
          <w:sz w:val="22"/>
          <w:szCs w:val="22"/>
        </w:rPr>
        <w:t>’</w:t>
      </w:r>
      <w:r w:rsidRPr="007C44FF">
        <w:rPr>
          <w:rFonts w:ascii="Tahoma" w:hAnsi="Tahoma" w:cs="Tahoma"/>
          <w:sz w:val="22"/>
          <w:szCs w:val="22"/>
        </w:rPr>
        <w:t>’ ώστε να εξεταστούν και τα ζητήματα στα οποία υπήρχαν αμφισβητήσεις. Στην υπόθεση Clark</w:t>
      </w:r>
      <w:r w:rsidRPr="007C44FF">
        <w:rPr>
          <w:rStyle w:val="FootnoteReference"/>
          <w:rFonts w:ascii="Tahoma" w:hAnsi="Tahoma" w:cs="Tahoma"/>
          <w:sz w:val="22"/>
          <w:szCs w:val="22"/>
        </w:rPr>
        <w:footnoteReference w:id="91"/>
      </w:r>
      <w:r w:rsidRPr="007C44FF">
        <w:rPr>
          <w:rFonts w:ascii="Tahoma" w:hAnsi="Tahoma" w:cs="Tahoma"/>
          <w:sz w:val="22"/>
          <w:szCs w:val="22"/>
        </w:rPr>
        <w:t xml:space="preserve"> το δικαστήριο εξέτασε το ζήτημα κατά πόσο στη ΜΠΕ πρέπει να ερευνώνται οι κίνδυνοι που συνδέονται με τη χρήση ζιζανιοκτόνων, τα οποία είχαν ήδη εγκριθεί. Το δικαστήριο θεώρησε ότι η παρασχεθείσα άδεια δεν σημαίνει ότι ένα ζιζανιοκτόνο είναι ασφαλές υπό οποιεσδήποτε συνθήκες. Τονίζοντας την αβεβαιότητα σχετικά με τον κίνδυνο πρόκλησης καρκίνου, το δικαστήριο υπογράμμισε ότι η αρμόδια αρχή πρέπει να συντάξει μια </w:t>
      </w:r>
      <w:r>
        <w:rPr>
          <w:rFonts w:ascii="Tahoma" w:hAnsi="Tahoma" w:cs="Tahoma"/>
          <w:sz w:val="22"/>
          <w:szCs w:val="22"/>
        </w:rPr>
        <w:t>‘</w:t>
      </w:r>
      <w:r w:rsidRPr="007C44FF">
        <w:rPr>
          <w:rFonts w:ascii="Tahoma" w:hAnsi="Tahoma" w:cs="Tahoma"/>
          <w:sz w:val="22"/>
          <w:szCs w:val="22"/>
        </w:rPr>
        <w:t>‘ανάλυση για τη χειρότερη περίπτωση</w:t>
      </w:r>
      <w:r>
        <w:rPr>
          <w:rFonts w:ascii="Tahoma" w:hAnsi="Tahoma" w:cs="Tahoma"/>
          <w:sz w:val="22"/>
          <w:szCs w:val="22"/>
        </w:rPr>
        <w:t>’</w:t>
      </w:r>
      <w:r w:rsidRPr="007C44FF">
        <w:rPr>
          <w:rFonts w:ascii="Tahoma" w:hAnsi="Tahoma" w:cs="Tahoma"/>
          <w:sz w:val="22"/>
          <w:szCs w:val="22"/>
        </w:rPr>
        <w:t>’ για να εξετάσει τον παραπάνω κίνδυνο από τη χρήση του ζιζανιοκτόνου.</w:t>
      </w:r>
    </w:p>
    <w:p w:rsidR="00A60668" w:rsidRPr="007C44FF" w:rsidRDefault="00A60668" w:rsidP="00A60668">
      <w:pPr>
        <w:spacing w:line="360" w:lineRule="auto"/>
        <w:jc w:val="both"/>
        <w:rPr>
          <w:rFonts w:ascii="Tahoma" w:hAnsi="Tahoma" w:cs="Tahoma"/>
          <w:sz w:val="22"/>
          <w:szCs w:val="22"/>
        </w:rPr>
      </w:pPr>
      <w:r w:rsidRPr="007C44FF">
        <w:rPr>
          <w:rFonts w:ascii="Tahoma" w:hAnsi="Tahoma" w:cs="Tahoma"/>
          <w:sz w:val="22"/>
          <w:szCs w:val="22"/>
        </w:rPr>
        <w:t xml:space="preserve">        Μετά, όμως, τις παραπάνω αποφάσεις, όπως και άλλες που ακολούθησαν, επικράτησε η </w:t>
      </w:r>
      <w:r>
        <w:rPr>
          <w:rFonts w:ascii="Tahoma" w:hAnsi="Tahoma" w:cs="Tahoma"/>
          <w:sz w:val="22"/>
          <w:szCs w:val="22"/>
        </w:rPr>
        <w:t>άποψη</w:t>
      </w:r>
      <w:r w:rsidRPr="007C44FF">
        <w:rPr>
          <w:rFonts w:ascii="Tahoma" w:hAnsi="Tahoma" w:cs="Tahoma"/>
          <w:sz w:val="22"/>
          <w:szCs w:val="22"/>
        </w:rPr>
        <w:t xml:space="preserve"> ότι η έννοια του σημαντικού κινδύνου έχει διευρυνθεί χωρίς να υπάρχει η ανάλογη επιστημονική τεκμηρίωση. Γι’ αυτό το λόγο τροποποιήθηκε η νομοθεσία (πρόκειται για τις ρυθμίσεις του 1986) και απαλείφθηκε, όπως είδαμε, η απαίτηση για </w:t>
      </w:r>
      <w:r>
        <w:rPr>
          <w:rFonts w:ascii="Tahoma" w:hAnsi="Tahoma" w:cs="Tahoma"/>
          <w:sz w:val="22"/>
          <w:szCs w:val="22"/>
        </w:rPr>
        <w:t>‘</w:t>
      </w:r>
      <w:r w:rsidRPr="007C44FF">
        <w:rPr>
          <w:rFonts w:ascii="Tahoma" w:hAnsi="Tahoma" w:cs="Tahoma"/>
          <w:sz w:val="22"/>
          <w:szCs w:val="22"/>
        </w:rPr>
        <w:t>‘ανάλυση για τη χειρότερη περίπτωση</w:t>
      </w:r>
      <w:r>
        <w:rPr>
          <w:rFonts w:ascii="Tahoma" w:hAnsi="Tahoma" w:cs="Tahoma"/>
          <w:sz w:val="22"/>
          <w:szCs w:val="22"/>
        </w:rPr>
        <w:t>’</w:t>
      </w:r>
      <w:r w:rsidRPr="007C44FF">
        <w:rPr>
          <w:rFonts w:ascii="Tahoma" w:hAnsi="Tahoma" w:cs="Tahoma"/>
          <w:sz w:val="22"/>
          <w:szCs w:val="22"/>
        </w:rPr>
        <w:t>’</w:t>
      </w:r>
      <w:r w:rsidRPr="007C44FF">
        <w:rPr>
          <w:rStyle w:val="FootnoteReference"/>
          <w:rFonts w:ascii="Tahoma" w:hAnsi="Tahoma" w:cs="Tahoma"/>
          <w:sz w:val="22"/>
          <w:szCs w:val="22"/>
        </w:rPr>
        <w:footnoteReference w:id="92"/>
      </w:r>
      <w:r w:rsidRPr="007C44FF">
        <w:rPr>
          <w:rFonts w:ascii="Tahoma" w:hAnsi="Tahoma" w:cs="Tahoma"/>
          <w:sz w:val="22"/>
          <w:szCs w:val="22"/>
        </w:rPr>
        <w:t>. Το Ανώτατο Δικαστήριο των ΗΠΑ (και άλλα</w:t>
      </w:r>
      <w:r>
        <w:rPr>
          <w:rFonts w:ascii="Tahoma" w:hAnsi="Tahoma" w:cs="Tahoma"/>
          <w:sz w:val="22"/>
          <w:szCs w:val="22"/>
        </w:rPr>
        <w:t>, στη συνέχεια,</w:t>
      </w:r>
      <w:r w:rsidRPr="007C44FF">
        <w:rPr>
          <w:rFonts w:ascii="Tahoma" w:hAnsi="Tahoma" w:cs="Tahoma"/>
          <w:sz w:val="22"/>
          <w:szCs w:val="22"/>
        </w:rPr>
        <w:t xml:space="preserve"> κατώτερα ομοσπονδιακά δικαστήρια),  ακολουθώντας τη νέα νομοθεσία τόνισε ότι η πρόβλεψη των σημαντικών επιπτώσεων δεν πρέπει να στηρίζεται στην </w:t>
      </w:r>
      <w:r>
        <w:rPr>
          <w:rFonts w:ascii="Tahoma" w:hAnsi="Tahoma" w:cs="Tahoma"/>
          <w:sz w:val="22"/>
          <w:szCs w:val="22"/>
        </w:rPr>
        <w:t>‘</w:t>
      </w:r>
      <w:r w:rsidRPr="007C44FF">
        <w:rPr>
          <w:rFonts w:ascii="Tahoma" w:hAnsi="Tahoma" w:cs="Tahoma"/>
          <w:sz w:val="22"/>
          <w:szCs w:val="22"/>
        </w:rPr>
        <w:t>‘ανάλυση για τη χειρότερη περίπτωση’</w:t>
      </w:r>
      <w:r>
        <w:rPr>
          <w:rFonts w:ascii="Tahoma" w:hAnsi="Tahoma" w:cs="Tahoma"/>
          <w:sz w:val="22"/>
          <w:szCs w:val="22"/>
        </w:rPr>
        <w:t>’</w:t>
      </w:r>
      <w:r w:rsidRPr="007C44FF">
        <w:rPr>
          <w:rFonts w:ascii="Tahoma" w:hAnsi="Tahoma" w:cs="Tahoma"/>
          <w:sz w:val="22"/>
          <w:szCs w:val="22"/>
        </w:rPr>
        <w:t xml:space="preserve"> αλλά στην επιστημονική γνώση, η οποία μάλιστα δεν υπόκειται σε δικαστικό έλεγχο</w:t>
      </w:r>
      <w:r w:rsidRPr="007C44FF">
        <w:rPr>
          <w:rStyle w:val="FootnoteReference"/>
          <w:rFonts w:ascii="Tahoma" w:hAnsi="Tahoma" w:cs="Tahoma"/>
          <w:sz w:val="22"/>
          <w:szCs w:val="22"/>
        </w:rPr>
        <w:footnoteReference w:id="93"/>
      </w:r>
      <w:r w:rsidRPr="007C44FF">
        <w:rPr>
          <w:rFonts w:ascii="Tahoma" w:hAnsi="Tahoma" w:cs="Tahoma"/>
          <w:sz w:val="22"/>
          <w:szCs w:val="22"/>
        </w:rPr>
        <w:t>.</w:t>
      </w:r>
    </w:p>
    <w:p w:rsidR="00A60668" w:rsidRPr="007C44FF" w:rsidRDefault="00A60668" w:rsidP="00A60668">
      <w:pPr>
        <w:spacing w:line="360" w:lineRule="auto"/>
        <w:jc w:val="both"/>
        <w:rPr>
          <w:rFonts w:ascii="Tahoma" w:hAnsi="Tahoma" w:cs="Tahoma"/>
          <w:sz w:val="22"/>
          <w:szCs w:val="22"/>
        </w:rPr>
      </w:pPr>
      <w:r w:rsidRPr="007C44FF">
        <w:rPr>
          <w:rFonts w:ascii="Tahoma" w:hAnsi="Tahoma" w:cs="Tahoma"/>
          <w:sz w:val="22"/>
          <w:szCs w:val="22"/>
        </w:rPr>
        <w:t xml:space="preserve">         Οι CEQ ρυθμίσεις  του 1986 και η περιοριστική ερμηνεία των διατάξεων της ΝΕΡΑ από το Ανώτατο Δικαστήριο συνάντησαν έντονη αντίδραση από τη θεωρία. Κοινός τόπος των περισσότερων απόψεων που διατυπώθηκαν ήταν ότι, εξ αιτίας των δύο παραπάνω παραγόντων, η ΝΕΡΑ έχασε την αρχική προωθητική της δύναμη και δεν ανταποκρίνεται στις σύγχρονες περιβαλλοντικές προκλήσεις</w:t>
      </w:r>
      <w:r w:rsidRPr="007C44FF">
        <w:rPr>
          <w:rStyle w:val="FootnoteReference"/>
          <w:rFonts w:ascii="Tahoma" w:hAnsi="Tahoma" w:cs="Tahoma"/>
          <w:sz w:val="22"/>
          <w:szCs w:val="22"/>
        </w:rPr>
        <w:footnoteReference w:id="94"/>
      </w:r>
      <w:r w:rsidRPr="007C44FF">
        <w:rPr>
          <w:rFonts w:ascii="Tahoma" w:hAnsi="Tahoma" w:cs="Tahoma"/>
          <w:sz w:val="22"/>
          <w:szCs w:val="22"/>
        </w:rPr>
        <w:t>.</w:t>
      </w:r>
    </w:p>
    <w:p w:rsidR="00A60668" w:rsidRPr="007C44FF" w:rsidRDefault="00A60668" w:rsidP="00A60668">
      <w:pPr>
        <w:spacing w:line="360" w:lineRule="auto"/>
        <w:jc w:val="both"/>
        <w:rPr>
          <w:rFonts w:ascii="Tahoma" w:hAnsi="Tahoma" w:cs="Tahoma"/>
          <w:sz w:val="22"/>
          <w:szCs w:val="22"/>
        </w:rPr>
      </w:pPr>
    </w:p>
    <w:p w:rsidR="00A60668" w:rsidRPr="007C44FF" w:rsidRDefault="00A60668" w:rsidP="00A60668">
      <w:pPr>
        <w:spacing w:line="360" w:lineRule="auto"/>
        <w:jc w:val="both"/>
        <w:rPr>
          <w:rFonts w:ascii="Tahoma" w:hAnsi="Tahoma" w:cs="Tahoma"/>
          <w:b/>
          <w:sz w:val="22"/>
          <w:szCs w:val="22"/>
        </w:rPr>
      </w:pPr>
      <w:r w:rsidRPr="007C44FF">
        <w:rPr>
          <w:rFonts w:ascii="Tahoma" w:hAnsi="Tahoma" w:cs="Tahoma"/>
          <w:b/>
          <w:sz w:val="22"/>
          <w:szCs w:val="22"/>
        </w:rPr>
        <w:t xml:space="preserve">1.3.2. Η νομική έννοια του </w:t>
      </w:r>
      <w:r w:rsidRPr="006D3614">
        <w:rPr>
          <w:rFonts w:ascii="Tahoma" w:hAnsi="Tahoma" w:cs="Tahoma"/>
          <w:b/>
          <w:sz w:val="22"/>
          <w:szCs w:val="22"/>
        </w:rPr>
        <w:t>‘</w:t>
      </w:r>
      <w:r w:rsidRPr="007C44FF">
        <w:rPr>
          <w:rFonts w:ascii="Tahoma" w:hAnsi="Tahoma" w:cs="Tahoma"/>
          <w:b/>
          <w:sz w:val="22"/>
          <w:szCs w:val="22"/>
        </w:rPr>
        <w:t>‘ενδεχόμενου σημαντικού κινδύνου’</w:t>
      </w:r>
      <w:r>
        <w:rPr>
          <w:rFonts w:ascii="Tahoma" w:hAnsi="Tahoma" w:cs="Tahoma"/>
          <w:b/>
          <w:sz w:val="22"/>
          <w:szCs w:val="22"/>
        </w:rPr>
        <w:t>’</w:t>
      </w:r>
      <w:r w:rsidRPr="007C44FF">
        <w:rPr>
          <w:rFonts w:ascii="Tahoma" w:hAnsi="Tahoma" w:cs="Tahoma"/>
          <w:b/>
          <w:sz w:val="22"/>
          <w:szCs w:val="22"/>
        </w:rPr>
        <w:t xml:space="preserve"> στην Ε</w:t>
      </w:r>
      <w:r>
        <w:rPr>
          <w:rFonts w:ascii="Tahoma" w:hAnsi="Tahoma" w:cs="Tahoma"/>
          <w:b/>
          <w:sz w:val="22"/>
          <w:szCs w:val="22"/>
        </w:rPr>
        <w:t>.</w:t>
      </w:r>
      <w:r w:rsidRPr="007C44FF">
        <w:rPr>
          <w:rFonts w:ascii="Tahoma" w:hAnsi="Tahoma" w:cs="Tahoma"/>
          <w:b/>
          <w:sz w:val="22"/>
          <w:szCs w:val="22"/>
        </w:rPr>
        <w:t>Ε.</w:t>
      </w:r>
    </w:p>
    <w:p w:rsidR="00A60668" w:rsidRPr="007C44FF" w:rsidRDefault="00A60668" w:rsidP="00A60668">
      <w:pPr>
        <w:spacing w:line="360" w:lineRule="auto"/>
        <w:jc w:val="both"/>
        <w:rPr>
          <w:rFonts w:ascii="Tahoma" w:hAnsi="Tahoma" w:cs="Tahoma"/>
          <w:b/>
          <w:sz w:val="22"/>
          <w:szCs w:val="22"/>
        </w:rPr>
      </w:pPr>
    </w:p>
    <w:p w:rsidR="00A60668" w:rsidRPr="007C44FF" w:rsidRDefault="00A60668" w:rsidP="00A60668">
      <w:pPr>
        <w:spacing w:line="360" w:lineRule="auto"/>
        <w:jc w:val="both"/>
        <w:rPr>
          <w:rFonts w:ascii="Tahoma" w:hAnsi="Tahoma" w:cs="Tahoma"/>
          <w:sz w:val="22"/>
          <w:szCs w:val="22"/>
        </w:rPr>
      </w:pPr>
      <w:r w:rsidRPr="007C44FF">
        <w:rPr>
          <w:rFonts w:ascii="Tahoma" w:hAnsi="Tahoma" w:cs="Tahoma"/>
          <w:sz w:val="22"/>
          <w:szCs w:val="22"/>
        </w:rPr>
        <w:lastRenderedPageBreak/>
        <w:t xml:space="preserve">        Στην Οδηγία ΕΠΕ η έννοια του σημαντικού κινδύνου σχετίζεται  με δύο αλληλεξαρτώμενα μεταξύ τους στάδια της διαδικασίας ΕΠΕ. Αρχικά με το στάδιο της επιλογής των έργων (</w:t>
      </w:r>
      <w:r>
        <w:rPr>
          <w:rFonts w:ascii="Tahoma" w:hAnsi="Tahoma" w:cs="Tahoma"/>
          <w:sz w:val="22"/>
          <w:szCs w:val="22"/>
        </w:rPr>
        <w:t>‘</w:t>
      </w:r>
      <w:r w:rsidRPr="007C44FF">
        <w:rPr>
          <w:rFonts w:ascii="Tahoma" w:hAnsi="Tahoma" w:cs="Tahoma"/>
          <w:sz w:val="22"/>
          <w:szCs w:val="22"/>
        </w:rPr>
        <w:t>‘</w:t>
      </w:r>
      <w:r w:rsidRPr="007C44FF">
        <w:rPr>
          <w:rFonts w:ascii="Tahoma" w:hAnsi="Tahoma" w:cs="Tahoma"/>
          <w:sz w:val="22"/>
          <w:szCs w:val="22"/>
          <w:lang w:val="en-US"/>
        </w:rPr>
        <w:t>screening</w:t>
      </w:r>
      <w:r w:rsidRPr="007C44FF">
        <w:rPr>
          <w:rFonts w:ascii="Tahoma" w:hAnsi="Tahoma" w:cs="Tahoma"/>
          <w:sz w:val="22"/>
          <w:szCs w:val="22"/>
        </w:rPr>
        <w:t>’</w:t>
      </w:r>
      <w:r>
        <w:rPr>
          <w:rFonts w:ascii="Tahoma" w:hAnsi="Tahoma" w:cs="Tahoma"/>
          <w:sz w:val="22"/>
          <w:szCs w:val="22"/>
        </w:rPr>
        <w:t>’</w:t>
      </w:r>
      <w:r w:rsidRPr="007C44FF">
        <w:rPr>
          <w:rFonts w:ascii="Tahoma" w:hAnsi="Tahoma" w:cs="Tahoma"/>
          <w:sz w:val="22"/>
          <w:szCs w:val="22"/>
        </w:rPr>
        <w:t>), στο οποίο η έννοια του σημαντικού κινδύνου διαδραματίζει καθοριστικό ρόλο για την κατάταξη των έργων</w:t>
      </w:r>
      <w:r w:rsidRPr="007C44FF">
        <w:rPr>
          <w:rStyle w:val="FootnoteReference"/>
          <w:rFonts w:ascii="Tahoma" w:hAnsi="Tahoma" w:cs="Tahoma"/>
          <w:sz w:val="22"/>
          <w:szCs w:val="22"/>
        </w:rPr>
        <w:footnoteReference w:id="95"/>
      </w:r>
      <w:r w:rsidRPr="007C44FF">
        <w:rPr>
          <w:rFonts w:ascii="Tahoma" w:hAnsi="Tahoma" w:cs="Tahoma"/>
          <w:sz w:val="22"/>
          <w:szCs w:val="22"/>
        </w:rPr>
        <w:t xml:space="preserve"> και ακολούθως με το στάδιο των συγκεκριμένων προτεινόμενων ατομικών έργων ή δραστηριοτήτων</w:t>
      </w:r>
      <w:r w:rsidRPr="007C44FF">
        <w:rPr>
          <w:rStyle w:val="FootnoteReference"/>
          <w:rFonts w:ascii="Tahoma" w:hAnsi="Tahoma" w:cs="Tahoma"/>
          <w:sz w:val="22"/>
          <w:szCs w:val="22"/>
        </w:rPr>
        <w:footnoteReference w:id="96"/>
      </w:r>
      <w:r w:rsidRPr="007C44FF">
        <w:rPr>
          <w:rFonts w:ascii="Tahoma" w:hAnsi="Tahoma" w:cs="Tahoma"/>
          <w:sz w:val="22"/>
          <w:szCs w:val="22"/>
        </w:rPr>
        <w:t xml:space="preserve">. </w:t>
      </w:r>
    </w:p>
    <w:p w:rsidR="00A60668" w:rsidRPr="007C44FF" w:rsidRDefault="00A60668" w:rsidP="00A60668">
      <w:pPr>
        <w:spacing w:line="360" w:lineRule="auto"/>
        <w:jc w:val="both"/>
        <w:rPr>
          <w:rFonts w:ascii="Tahoma" w:hAnsi="Tahoma" w:cs="Tahoma"/>
          <w:sz w:val="22"/>
          <w:szCs w:val="22"/>
        </w:rPr>
      </w:pPr>
      <w:r w:rsidRPr="007C44FF">
        <w:rPr>
          <w:rFonts w:ascii="Tahoma" w:hAnsi="Tahoma" w:cs="Tahoma"/>
          <w:sz w:val="22"/>
          <w:szCs w:val="22"/>
        </w:rPr>
        <w:t xml:space="preserve">       Στο στάδιο της επιλογής των έργων η έννοια του σημαντικού κινδύνου προσδιορίζει α) τα σχέδια για τα οποία απαιτείται να ακολουθηθεί η διαδικασία ΕΠΕ  και απαριθμούνται στην οδηγία</w:t>
      </w:r>
      <w:r w:rsidRPr="007C44FF">
        <w:rPr>
          <w:rStyle w:val="FootnoteReference"/>
          <w:rFonts w:ascii="Tahoma" w:hAnsi="Tahoma" w:cs="Tahoma"/>
          <w:sz w:val="22"/>
          <w:szCs w:val="22"/>
        </w:rPr>
        <w:footnoteReference w:id="97"/>
      </w:r>
      <w:r w:rsidRPr="007C44FF">
        <w:rPr>
          <w:rFonts w:ascii="Tahoma" w:hAnsi="Tahoma" w:cs="Tahoma"/>
          <w:sz w:val="22"/>
          <w:szCs w:val="22"/>
        </w:rPr>
        <w:t xml:space="preserve"> και β) τα σχέδια για τα οποία απαιτείται να ακολουθηθεί η διαδικασία ΕΠΕ και απαριθμούνται στην οδηγία, υπό την προϋπόθεση όμως ότι ο προσδιορισμός τους ανήκει στη διακριτική ευχέρεια των κρατών μελών</w:t>
      </w:r>
      <w:r w:rsidRPr="007C44FF">
        <w:rPr>
          <w:rStyle w:val="FootnoteReference"/>
          <w:rFonts w:ascii="Tahoma" w:hAnsi="Tahoma" w:cs="Tahoma"/>
          <w:sz w:val="22"/>
          <w:szCs w:val="22"/>
        </w:rPr>
        <w:footnoteReference w:id="98"/>
      </w:r>
      <w:r w:rsidRPr="007C44FF">
        <w:rPr>
          <w:rFonts w:ascii="Tahoma" w:hAnsi="Tahoma" w:cs="Tahoma"/>
          <w:sz w:val="22"/>
          <w:szCs w:val="22"/>
        </w:rPr>
        <w:t>. Ο κανόνας λοιπόν είναι ότι εάν υπάρχουν ενδεχόμενες σημαντικές επιπτώσεις τα σχέδια υποβάλλονται στη διαδικασία ΕΠΕ</w:t>
      </w:r>
      <w:r w:rsidRPr="007C44FF">
        <w:rPr>
          <w:rStyle w:val="FootnoteReference"/>
          <w:rFonts w:ascii="Tahoma" w:hAnsi="Tahoma" w:cs="Tahoma"/>
          <w:sz w:val="22"/>
          <w:szCs w:val="22"/>
        </w:rPr>
        <w:footnoteReference w:id="99"/>
      </w:r>
      <w:r w:rsidRPr="007C44FF">
        <w:rPr>
          <w:rFonts w:ascii="Tahoma" w:hAnsi="Tahoma" w:cs="Tahoma"/>
          <w:sz w:val="22"/>
          <w:szCs w:val="22"/>
        </w:rPr>
        <w:t xml:space="preserve">. Ωστόσο, το παραπάνω κριτήριο </w:t>
      </w:r>
      <w:r>
        <w:rPr>
          <w:rFonts w:ascii="Tahoma" w:hAnsi="Tahoma" w:cs="Tahoma"/>
          <w:sz w:val="22"/>
          <w:szCs w:val="22"/>
        </w:rPr>
        <w:t>‘</w:t>
      </w:r>
      <w:r w:rsidRPr="007C44FF">
        <w:rPr>
          <w:rFonts w:ascii="Tahoma" w:hAnsi="Tahoma" w:cs="Tahoma"/>
          <w:sz w:val="22"/>
          <w:szCs w:val="22"/>
        </w:rPr>
        <w:t>‘του σημαντικού κινδύνου’</w:t>
      </w:r>
      <w:r>
        <w:rPr>
          <w:rFonts w:ascii="Tahoma" w:hAnsi="Tahoma" w:cs="Tahoma"/>
          <w:sz w:val="22"/>
          <w:szCs w:val="22"/>
        </w:rPr>
        <w:t>’</w:t>
      </w:r>
      <w:r w:rsidRPr="007C44FF">
        <w:rPr>
          <w:rFonts w:ascii="Tahoma" w:hAnsi="Tahoma" w:cs="Tahoma"/>
          <w:sz w:val="22"/>
          <w:szCs w:val="22"/>
        </w:rPr>
        <w:t xml:space="preserve"> για την επιλογή των έργων παρουσιάζει ανυπέρβλητες –</w:t>
      </w:r>
      <w:r>
        <w:rPr>
          <w:rFonts w:ascii="Tahoma" w:hAnsi="Tahoma" w:cs="Tahoma"/>
          <w:sz w:val="22"/>
          <w:szCs w:val="22"/>
        </w:rPr>
        <w:t>ίσως- δυσκολίες διότι τίθεται το</w:t>
      </w:r>
      <w:r w:rsidRPr="007C44FF">
        <w:rPr>
          <w:rFonts w:ascii="Tahoma" w:hAnsi="Tahoma" w:cs="Tahoma"/>
          <w:sz w:val="22"/>
          <w:szCs w:val="22"/>
        </w:rPr>
        <w:t xml:space="preserve"> εν λόγω κριτήριο ως προϋπόθεση για να υποβληθεί ένα σχέδιο σε ΜΠΕ, ενώ, λογικά, δεν μπορεί παρά να προκύψει ως αποτέλεσμα της ΜΠΕ. Όπως τονίζει ο </w:t>
      </w:r>
      <w:r w:rsidRPr="00A65505">
        <w:rPr>
          <w:rFonts w:ascii="Tahoma" w:hAnsi="Tahoma" w:cs="Tahoma"/>
          <w:sz w:val="22"/>
          <w:szCs w:val="22"/>
          <w:lang w:val="fr-FR"/>
        </w:rPr>
        <w:t>Michel</w:t>
      </w:r>
      <w:r w:rsidRPr="007C44FF">
        <w:rPr>
          <w:rFonts w:ascii="Tahoma" w:hAnsi="Tahoma" w:cs="Tahoma"/>
          <w:sz w:val="22"/>
          <w:szCs w:val="22"/>
        </w:rPr>
        <w:t xml:space="preserve"> Prieur </w:t>
      </w:r>
      <w:r>
        <w:rPr>
          <w:rFonts w:ascii="Tahoma" w:hAnsi="Tahoma" w:cs="Tahoma"/>
          <w:sz w:val="22"/>
          <w:szCs w:val="22"/>
        </w:rPr>
        <w:t>‘</w:t>
      </w:r>
      <w:r w:rsidRPr="007C44FF">
        <w:rPr>
          <w:rFonts w:ascii="Tahoma" w:hAnsi="Tahoma" w:cs="Tahoma"/>
          <w:sz w:val="22"/>
          <w:szCs w:val="22"/>
        </w:rPr>
        <w:t xml:space="preserve">‘πώς μπορούμε να γνωρίζουμε a priori αν το σχέδιο θα έχει επιπτώσεις στο φυσικό περιβάλλον χωρίς προηγουμένως να έχει αξιολογηθεί βάσει μιας προκαταρκτικής επιστημονικής μελέτης; Εδώ υπάρχει ένα θεμελιώδες μειονέκτημα του συστήματος, το οποίο καθιστά κάπως τεχνητή τη μέθοδο επιλογής των </w:t>
      </w:r>
      <w:r>
        <w:rPr>
          <w:rFonts w:ascii="Tahoma" w:hAnsi="Tahoma" w:cs="Tahoma"/>
          <w:sz w:val="22"/>
          <w:szCs w:val="22"/>
        </w:rPr>
        <w:t xml:space="preserve"> έργων που θα υποβληθούν σε ΜΠΕ</w:t>
      </w:r>
      <w:r w:rsidRPr="007C44FF">
        <w:rPr>
          <w:rStyle w:val="FootnoteReference"/>
          <w:rFonts w:ascii="Tahoma" w:hAnsi="Tahoma" w:cs="Tahoma"/>
          <w:sz w:val="22"/>
          <w:szCs w:val="22"/>
        </w:rPr>
        <w:footnoteReference w:id="100"/>
      </w:r>
      <w:r w:rsidRPr="007C44FF">
        <w:rPr>
          <w:rFonts w:ascii="Tahoma" w:hAnsi="Tahoma" w:cs="Tahoma"/>
          <w:sz w:val="22"/>
          <w:szCs w:val="22"/>
        </w:rPr>
        <w:t>.</w:t>
      </w:r>
      <w:r>
        <w:rPr>
          <w:rFonts w:ascii="Tahoma" w:hAnsi="Tahoma" w:cs="Tahoma"/>
          <w:sz w:val="22"/>
          <w:szCs w:val="22"/>
        </w:rPr>
        <w:t>’’</w:t>
      </w:r>
      <w:r w:rsidRPr="007C44FF">
        <w:rPr>
          <w:rFonts w:ascii="Tahoma" w:hAnsi="Tahoma" w:cs="Tahoma"/>
          <w:sz w:val="22"/>
          <w:szCs w:val="22"/>
        </w:rPr>
        <w:t xml:space="preserve"> Αντίθετα προς την Οδηγία ΕΠΕ, η Οδηγία για τους οικοτόπους δεν απαριθμεί τα σχέδια τα οποία πρέπει να υποβληθούν σε ΜΠΕ. Συγκεκριμένα προβλέπεται ότι υποβάλλεται σε εκτίμηση κάθε σχέδιο μη άμεσα συνδεόμενο ή μη αναγκαίο για τη διαχείριση του τόπου, το οποίο είναι δυνατόν να έχει σημαντικές επιπτώσεις στον τόπο είτε καθεαυτό είτε από κοινού με άλλα σχέδια</w:t>
      </w:r>
      <w:r w:rsidRPr="007C44FF">
        <w:rPr>
          <w:rStyle w:val="FootnoteReference"/>
          <w:rFonts w:ascii="Tahoma" w:hAnsi="Tahoma" w:cs="Tahoma"/>
          <w:sz w:val="22"/>
          <w:szCs w:val="22"/>
        </w:rPr>
        <w:footnoteReference w:id="101"/>
      </w:r>
      <w:r w:rsidRPr="007C44FF">
        <w:rPr>
          <w:rFonts w:ascii="Tahoma" w:hAnsi="Tahoma" w:cs="Tahoma"/>
          <w:sz w:val="22"/>
          <w:szCs w:val="22"/>
        </w:rPr>
        <w:t>. Η μόνη εξαίρεση αφορά στα άμεσα ή αναγκαία για τη διαχείριση του τόπου σχέδια</w:t>
      </w:r>
      <w:r w:rsidRPr="007C44FF">
        <w:rPr>
          <w:rStyle w:val="FootnoteReference"/>
          <w:rFonts w:ascii="Tahoma" w:hAnsi="Tahoma" w:cs="Tahoma"/>
          <w:sz w:val="22"/>
          <w:szCs w:val="22"/>
        </w:rPr>
        <w:footnoteReference w:id="102"/>
      </w:r>
      <w:r w:rsidRPr="007C44FF">
        <w:rPr>
          <w:rFonts w:ascii="Tahoma" w:hAnsi="Tahoma" w:cs="Tahoma"/>
          <w:sz w:val="22"/>
          <w:szCs w:val="22"/>
        </w:rPr>
        <w:t xml:space="preserve">. </w:t>
      </w:r>
      <w:r>
        <w:rPr>
          <w:rFonts w:ascii="Tahoma" w:hAnsi="Tahoma" w:cs="Tahoma"/>
          <w:sz w:val="22"/>
          <w:szCs w:val="22"/>
        </w:rPr>
        <w:t xml:space="preserve">Στο ζήτημα –ειδικότερα- κατά πόσο η απαίτηση για σύνταξη ΜΠΕ κατά το άρθρο 6(3) της οδηγίας 92/43 πρέπει να περιορίζεται μόνο στα σχέδια που υποβάλλονται σε εκτίμηση σύμφωνα με την οδηγία </w:t>
      </w:r>
      <w:r>
        <w:rPr>
          <w:rFonts w:ascii="Tahoma" w:hAnsi="Tahoma" w:cs="Tahoma"/>
          <w:sz w:val="22"/>
          <w:szCs w:val="22"/>
        </w:rPr>
        <w:lastRenderedPageBreak/>
        <w:t>ΕΠΕ, το ΔΕΚ έκρινε ότι δεν περιορίζεται μόνο στα ως άνω σχέδια αλλά περιλαμβάνει όλα όσα ‘‘ενδέχεται να έχουν σημαντικές επιπτώσεις στις τοποθεσίες κοινοτικού ενδιαφέροντος’’</w:t>
      </w:r>
      <w:r>
        <w:rPr>
          <w:rStyle w:val="FootnoteReference"/>
          <w:rFonts w:ascii="Tahoma" w:hAnsi="Tahoma" w:cs="Tahoma"/>
          <w:sz w:val="22"/>
          <w:szCs w:val="22"/>
        </w:rPr>
        <w:footnoteReference w:id="103"/>
      </w:r>
      <w:r>
        <w:rPr>
          <w:rFonts w:ascii="Tahoma" w:hAnsi="Tahoma" w:cs="Tahoma"/>
          <w:sz w:val="22"/>
          <w:szCs w:val="22"/>
        </w:rPr>
        <w:t>.</w:t>
      </w:r>
    </w:p>
    <w:p w:rsidR="00A60668" w:rsidRPr="007C44FF" w:rsidRDefault="00A60668" w:rsidP="00A60668">
      <w:pPr>
        <w:spacing w:line="360" w:lineRule="auto"/>
        <w:jc w:val="both"/>
        <w:rPr>
          <w:rFonts w:ascii="Tahoma" w:hAnsi="Tahoma" w:cs="Tahoma"/>
          <w:sz w:val="22"/>
          <w:szCs w:val="22"/>
        </w:rPr>
      </w:pPr>
      <w:r w:rsidRPr="007C44FF">
        <w:rPr>
          <w:rFonts w:ascii="Tahoma" w:hAnsi="Tahoma" w:cs="Tahoma"/>
          <w:sz w:val="22"/>
          <w:szCs w:val="22"/>
        </w:rPr>
        <w:t xml:space="preserve">       Στην Οδηγία ΕΠΕ προβλέπονται κριτήρια για την επιλογή των έργων, τα οποία αναφέρονται κυρίως </w:t>
      </w:r>
      <w:r>
        <w:rPr>
          <w:rFonts w:ascii="Tahoma" w:hAnsi="Tahoma" w:cs="Tahoma"/>
          <w:sz w:val="22"/>
          <w:szCs w:val="22"/>
        </w:rPr>
        <w:t>‘</w:t>
      </w:r>
      <w:r w:rsidRPr="007C44FF">
        <w:rPr>
          <w:rFonts w:ascii="Tahoma" w:hAnsi="Tahoma" w:cs="Tahoma"/>
          <w:sz w:val="22"/>
          <w:szCs w:val="22"/>
        </w:rPr>
        <w:t>‘στη φύση, στο μέγεθος ή στη θέση τους’</w:t>
      </w:r>
      <w:r>
        <w:rPr>
          <w:rFonts w:ascii="Tahoma" w:hAnsi="Tahoma" w:cs="Tahoma"/>
          <w:sz w:val="22"/>
          <w:szCs w:val="22"/>
        </w:rPr>
        <w:t>’</w:t>
      </w:r>
      <w:r w:rsidRPr="007C44FF">
        <w:rPr>
          <w:rStyle w:val="FootnoteReference"/>
          <w:rFonts w:ascii="Tahoma" w:hAnsi="Tahoma" w:cs="Tahoma"/>
          <w:sz w:val="22"/>
          <w:szCs w:val="22"/>
        </w:rPr>
        <w:footnoteReference w:id="104"/>
      </w:r>
      <w:r w:rsidRPr="007C44FF">
        <w:rPr>
          <w:rFonts w:ascii="Tahoma" w:hAnsi="Tahoma" w:cs="Tahoma"/>
          <w:sz w:val="22"/>
          <w:szCs w:val="22"/>
        </w:rPr>
        <w:t xml:space="preserve"> και/ή σε ποσοτικά κατώφλια</w:t>
      </w:r>
      <w:r w:rsidRPr="007C44FF">
        <w:rPr>
          <w:rStyle w:val="FootnoteReference"/>
          <w:rFonts w:ascii="Tahoma" w:hAnsi="Tahoma" w:cs="Tahoma"/>
          <w:sz w:val="22"/>
          <w:szCs w:val="22"/>
        </w:rPr>
        <w:footnoteReference w:id="105"/>
      </w:r>
      <w:r w:rsidRPr="007C44FF">
        <w:rPr>
          <w:rFonts w:ascii="Tahoma" w:hAnsi="Tahoma" w:cs="Tahoma"/>
          <w:sz w:val="22"/>
          <w:szCs w:val="22"/>
        </w:rPr>
        <w:t>. Τα παραπάνω κριτήρια και κατώφλια προσδιορίζουν κατά πόσο οι επιπτώσεις είναι σημαντικές και με βάση αυτά καθορίζονται τα έργα και οι δραστηριότητες, οι οποίες περιλαμβάνονται στο Παράρτημα Ι. Έτσι, μεγάλες βιομηχανικές δραστηριότητες και μεγάλα έργα υποδομής ρητά αναφερόμενα στο εν λόγω Παράρτημα, θεωρούνται ότι ενέχουν κατά τεκμήριο ενδεχόμενους σημαντικούς κινδύνους και υποβάλλονται υποχρεωτικά στη διαδικασία ΕΠΕ</w:t>
      </w:r>
      <w:r w:rsidRPr="007C44FF">
        <w:rPr>
          <w:rStyle w:val="FootnoteReference"/>
          <w:rFonts w:ascii="Tahoma" w:hAnsi="Tahoma" w:cs="Tahoma"/>
          <w:sz w:val="22"/>
          <w:szCs w:val="22"/>
        </w:rPr>
        <w:footnoteReference w:id="106"/>
      </w:r>
      <w:r w:rsidRPr="007C44FF">
        <w:rPr>
          <w:rFonts w:ascii="Tahoma" w:hAnsi="Tahoma" w:cs="Tahoma"/>
          <w:sz w:val="22"/>
          <w:szCs w:val="22"/>
        </w:rPr>
        <w:t>. Στην περίπτωση του Παραρτήματος ΙΙ τα παραπάνω κριτήρια και κατώφλια αποτελούν αντικείμενο περαιτέρω εξέτασης από τα κράτη μέλη. Αυτό σημαίνει ότι τα κράτη μέλη, βάσει της αρχής της επικουρικότητας, διαθέτουν διακριτική ευχέρεια να προσδιορίζουν τις σημαντικές επιπτώσεις στο στάδιο της επιλογής, βάσει α) της κατά περίπτωση εξέτασης ή β) των κατώτατων ορίων ή κριτηρίων που επιλέγουν</w:t>
      </w:r>
      <w:r w:rsidRPr="007C44FF">
        <w:rPr>
          <w:rStyle w:val="FootnoteReference"/>
          <w:rFonts w:ascii="Tahoma" w:hAnsi="Tahoma" w:cs="Tahoma"/>
          <w:sz w:val="22"/>
          <w:szCs w:val="22"/>
        </w:rPr>
        <w:footnoteReference w:id="107"/>
      </w:r>
      <w:r w:rsidRPr="007C44FF">
        <w:rPr>
          <w:rFonts w:ascii="Tahoma" w:hAnsi="Tahoma" w:cs="Tahoma"/>
          <w:sz w:val="22"/>
          <w:szCs w:val="22"/>
        </w:rPr>
        <w:t>, υλοποιώντας έτσι με ευελιξία τις απαιτήσεις της οδηγίας. Ωστόσο, η παραπάνω διακριτική ευχέρεια δεν είναι απεριόριστη αλλά πρέπει να σέβεται τα κριτήρια και τα κατώφλια, τα οποία ορίζονται στην οδηγία</w:t>
      </w:r>
      <w:r w:rsidRPr="007C44FF">
        <w:rPr>
          <w:rStyle w:val="FootnoteReference"/>
          <w:rFonts w:ascii="Tahoma" w:hAnsi="Tahoma" w:cs="Tahoma"/>
          <w:sz w:val="22"/>
          <w:szCs w:val="22"/>
        </w:rPr>
        <w:footnoteReference w:id="108"/>
      </w:r>
      <w:r w:rsidRPr="007C44FF">
        <w:rPr>
          <w:rFonts w:ascii="Tahoma" w:hAnsi="Tahoma" w:cs="Tahoma"/>
          <w:sz w:val="22"/>
          <w:szCs w:val="22"/>
        </w:rPr>
        <w:t>. Το ΔΕΚ αναγνωρίζει τη σημασία και τον κεντρικό ρόλο της έννοιας των σημαντικών επιπτώσεων στη διαδικασία ΕΠΕ. Γι’ αυτό το λόγο έχει εντείνει τον έλεγχο της διακριτικής ευχέρειας των κρατών μελών αναφορικά με τα υιοθετούμενα κριτήρια και κατώφλια ως προσδιοριστικά στοιχεία της σοβαρότητας των κινδύνων, όπως φαίνεται από τη νομολογία.</w:t>
      </w:r>
    </w:p>
    <w:p w:rsidR="00A60668" w:rsidRPr="007C44FF" w:rsidRDefault="00A60668" w:rsidP="00A60668">
      <w:pPr>
        <w:spacing w:line="360" w:lineRule="auto"/>
        <w:jc w:val="both"/>
        <w:rPr>
          <w:rFonts w:ascii="Tahoma" w:hAnsi="Tahoma" w:cs="Tahoma"/>
          <w:sz w:val="22"/>
          <w:szCs w:val="22"/>
        </w:rPr>
      </w:pPr>
      <w:r w:rsidRPr="007C44FF">
        <w:rPr>
          <w:rFonts w:ascii="Tahoma" w:hAnsi="Tahoma" w:cs="Tahoma"/>
          <w:sz w:val="22"/>
          <w:szCs w:val="22"/>
        </w:rPr>
        <w:t xml:space="preserve">        Στην υπόθεση  Kraaijeveld</w:t>
      </w:r>
      <w:r w:rsidRPr="007C44FF">
        <w:rPr>
          <w:rStyle w:val="FootnoteReference"/>
          <w:rFonts w:ascii="Tahoma" w:hAnsi="Tahoma" w:cs="Tahoma"/>
          <w:sz w:val="22"/>
          <w:szCs w:val="22"/>
        </w:rPr>
        <w:footnoteReference w:id="109"/>
      </w:r>
      <w:r w:rsidRPr="007C44FF">
        <w:rPr>
          <w:rFonts w:ascii="Tahoma" w:hAnsi="Tahoma" w:cs="Tahoma"/>
          <w:sz w:val="22"/>
          <w:szCs w:val="22"/>
        </w:rPr>
        <w:t xml:space="preserve"> το δικαστήριο αφού εκτίμησε ότι </w:t>
      </w:r>
      <w:r>
        <w:rPr>
          <w:rFonts w:ascii="Tahoma" w:hAnsi="Tahoma" w:cs="Tahoma"/>
          <w:sz w:val="22"/>
          <w:szCs w:val="22"/>
        </w:rPr>
        <w:t>‘</w:t>
      </w:r>
      <w:r w:rsidRPr="007C44FF">
        <w:rPr>
          <w:rFonts w:ascii="Tahoma" w:hAnsi="Tahoma" w:cs="Tahoma"/>
          <w:sz w:val="22"/>
          <w:szCs w:val="22"/>
        </w:rPr>
        <w:t>‘το πεδίο εφαρμογής της οδηγίας είναι εκτεταμένο και ο στόχος της ευρύς’</w:t>
      </w:r>
      <w:r>
        <w:rPr>
          <w:rFonts w:ascii="Tahoma" w:hAnsi="Tahoma" w:cs="Tahoma"/>
          <w:sz w:val="22"/>
          <w:szCs w:val="22"/>
        </w:rPr>
        <w:t>’</w:t>
      </w:r>
      <w:r w:rsidRPr="007C44FF">
        <w:rPr>
          <w:rStyle w:val="FootnoteReference"/>
          <w:rFonts w:ascii="Tahoma" w:hAnsi="Tahoma" w:cs="Tahoma"/>
          <w:sz w:val="22"/>
          <w:szCs w:val="22"/>
        </w:rPr>
        <w:footnoteReference w:id="110"/>
      </w:r>
      <w:r w:rsidRPr="007C44FF">
        <w:rPr>
          <w:rFonts w:ascii="Tahoma" w:hAnsi="Tahoma" w:cs="Tahoma"/>
          <w:sz w:val="22"/>
          <w:szCs w:val="22"/>
        </w:rPr>
        <w:t xml:space="preserve"> υπογράμμισε ότι, αν και το άρθρο 4(2) της οδηγίας δίνει περιθώρια εκτίμησης στα κράτη μέλη να καθορίσουν τα έργα τα οποία θα υποβληθούν σε ΜΠΕ ή να καθορίσουν τα κριτήρια και/η τα κατώφλια, ωστόσο τα ως άνω </w:t>
      </w:r>
      <w:r w:rsidRPr="007C44FF">
        <w:rPr>
          <w:rFonts w:ascii="Tahoma" w:hAnsi="Tahoma" w:cs="Tahoma"/>
          <w:sz w:val="22"/>
          <w:szCs w:val="22"/>
        </w:rPr>
        <w:lastRenderedPageBreak/>
        <w:t>περιθώρια περιορίζονται από την υποχρέωση που υπέχουν βάσει του άρθρου 2(1)</w:t>
      </w:r>
      <w:r>
        <w:rPr>
          <w:rStyle w:val="FootnoteReference"/>
          <w:rFonts w:ascii="Tahoma" w:hAnsi="Tahoma" w:cs="Tahoma"/>
          <w:sz w:val="22"/>
          <w:szCs w:val="22"/>
        </w:rPr>
        <w:footnoteReference w:id="111"/>
      </w:r>
      <w:r w:rsidRPr="007C44FF">
        <w:rPr>
          <w:rFonts w:ascii="Tahoma" w:hAnsi="Tahoma" w:cs="Tahoma"/>
          <w:sz w:val="22"/>
          <w:szCs w:val="22"/>
        </w:rPr>
        <w:t xml:space="preserve">. Η παραπάνω υποχρέωση </w:t>
      </w:r>
      <w:r>
        <w:rPr>
          <w:rFonts w:ascii="Tahoma" w:hAnsi="Tahoma" w:cs="Tahoma"/>
          <w:sz w:val="22"/>
          <w:szCs w:val="22"/>
        </w:rPr>
        <w:t>‘</w:t>
      </w:r>
      <w:r w:rsidRPr="007C44FF">
        <w:rPr>
          <w:rFonts w:ascii="Tahoma" w:hAnsi="Tahoma" w:cs="Tahoma"/>
          <w:sz w:val="22"/>
          <w:szCs w:val="22"/>
        </w:rPr>
        <w:t>‘επιβάλλει στα κράτη μέλη να υποβάλλουν σε εκτίμηση των επιπτώσεων εκείνα τα σχέδια τα οποία, ιδίως λόγω της φύσεως, του μεγέθους ή της θέσεώς τους, μπορούν να έχουν σημαντ</w:t>
      </w:r>
      <w:r>
        <w:rPr>
          <w:rFonts w:ascii="Tahoma" w:hAnsi="Tahoma" w:cs="Tahoma"/>
          <w:sz w:val="22"/>
          <w:szCs w:val="22"/>
        </w:rPr>
        <w:t>ικές επιπτώσεις στο περιβάλλον’’</w:t>
      </w:r>
      <w:r w:rsidRPr="007C44FF">
        <w:rPr>
          <w:rStyle w:val="FootnoteReference"/>
          <w:rFonts w:ascii="Tahoma" w:hAnsi="Tahoma" w:cs="Tahoma"/>
          <w:sz w:val="22"/>
          <w:szCs w:val="22"/>
        </w:rPr>
        <w:footnoteReference w:id="112"/>
      </w:r>
      <w:r>
        <w:rPr>
          <w:rFonts w:ascii="Tahoma" w:hAnsi="Tahoma" w:cs="Tahoma"/>
          <w:sz w:val="22"/>
          <w:szCs w:val="22"/>
        </w:rPr>
        <w:t>.</w:t>
      </w:r>
      <w:r w:rsidRPr="007C44FF">
        <w:rPr>
          <w:rFonts w:ascii="Tahoma" w:hAnsi="Tahoma" w:cs="Tahoma"/>
          <w:sz w:val="22"/>
          <w:szCs w:val="22"/>
        </w:rPr>
        <w:t xml:space="preserve"> Επομένως, συμπέρανε το δικαστήριο, το περιθώριο εκτιμήσεως δεν αποκλείει το δικαστικό έλεγχο του εθνικού δικαστηρίου </w:t>
      </w:r>
      <w:r>
        <w:rPr>
          <w:rFonts w:ascii="Tahoma" w:hAnsi="Tahoma" w:cs="Tahoma"/>
          <w:sz w:val="22"/>
          <w:szCs w:val="22"/>
        </w:rPr>
        <w:t>‘</w:t>
      </w:r>
      <w:r w:rsidRPr="007C44FF">
        <w:rPr>
          <w:rFonts w:ascii="Tahoma" w:hAnsi="Tahoma" w:cs="Tahoma"/>
          <w:sz w:val="22"/>
          <w:szCs w:val="22"/>
        </w:rPr>
        <w:t>‘προκειμένου να εξεταστεί μήπως οι εθνικές αρχές υπερέβησαν το εν λόγω περιθώριο εκτιμήσεως</w:t>
      </w:r>
      <w:r>
        <w:rPr>
          <w:rFonts w:ascii="Tahoma" w:hAnsi="Tahoma" w:cs="Tahoma"/>
          <w:sz w:val="22"/>
          <w:szCs w:val="22"/>
        </w:rPr>
        <w:t>’’</w:t>
      </w:r>
      <w:r w:rsidRPr="007C44FF">
        <w:rPr>
          <w:rStyle w:val="FootnoteReference"/>
          <w:rFonts w:ascii="Tahoma" w:hAnsi="Tahoma" w:cs="Tahoma"/>
          <w:sz w:val="22"/>
          <w:szCs w:val="22"/>
        </w:rPr>
        <w:footnoteReference w:id="113"/>
      </w:r>
      <w:r w:rsidRPr="007C44FF">
        <w:rPr>
          <w:rFonts w:ascii="Tahoma" w:hAnsi="Tahoma" w:cs="Tahoma"/>
          <w:sz w:val="22"/>
          <w:szCs w:val="22"/>
        </w:rPr>
        <w:t xml:space="preserve">. Κατά συνέπεια, εάν υπάρχει υπέρβαση δεν εφαρμόζονται οι εθνικές διατάξεις, το δε κράτος μέλος έχει υποχρέωση να προβεί σε εξέταση κατά πόσο ένα σχέδιο </w:t>
      </w:r>
      <w:r>
        <w:rPr>
          <w:rFonts w:ascii="Tahoma" w:hAnsi="Tahoma" w:cs="Tahoma"/>
          <w:sz w:val="22"/>
          <w:szCs w:val="22"/>
        </w:rPr>
        <w:t>‘</w:t>
      </w:r>
      <w:r w:rsidRPr="007C44FF">
        <w:rPr>
          <w:rFonts w:ascii="Tahoma" w:hAnsi="Tahoma" w:cs="Tahoma"/>
          <w:sz w:val="22"/>
          <w:szCs w:val="22"/>
        </w:rPr>
        <w:t>‘είναι δυνατόν να έχει σημαντικές επιπτώσεις στο περιβάλλον και, αν όντως συντρέχει τέτοια περίπτωση, να πραγματοποιείται μελέτη όσον αφορά τις επιπτώσεις αυτές</w:t>
      </w:r>
      <w:r>
        <w:rPr>
          <w:rFonts w:ascii="Tahoma" w:hAnsi="Tahoma" w:cs="Tahoma"/>
          <w:sz w:val="22"/>
          <w:szCs w:val="22"/>
        </w:rPr>
        <w:t>’’</w:t>
      </w:r>
      <w:r w:rsidRPr="007C44FF">
        <w:rPr>
          <w:rStyle w:val="FootnoteReference"/>
          <w:rFonts w:ascii="Tahoma" w:hAnsi="Tahoma" w:cs="Tahoma"/>
          <w:sz w:val="22"/>
          <w:szCs w:val="22"/>
        </w:rPr>
        <w:footnoteReference w:id="114"/>
      </w:r>
      <w:r w:rsidRPr="007C44FF">
        <w:rPr>
          <w:rFonts w:ascii="Tahoma" w:hAnsi="Tahoma" w:cs="Tahoma"/>
          <w:sz w:val="22"/>
          <w:szCs w:val="22"/>
        </w:rPr>
        <w:t>.</w:t>
      </w:r>
    </w:p>
    <w:p w:rsidR="00A60668" w:rsidRPr="007C44FF" w:rsidRDefault="00A60668" w:rsidP="00A60668">
      <w:pPr>
        <w:spacing w:line="360" w:lineRule="auto"/>
        <w:jc w:val="both"/>
        <w:rPr>
          <w:rFonts w:ascii="Tahoma" w:hAnsi="Tahoma" w:cs="Tahoma"/>
          <w:sz w:val="22"/>
          <w:szCs w:val="22"/>
        </w:rPr>
      </w:pPr>
      <w:r w:rsidRPr="007C44FF">
        <w:rPr>
          <w:rFonts w:ascii="Tahoma" w:hAnsi="Tahoma" w:cs="Tahoma"/>
          <w:sz w:val="22"/>
          <w:szCs w:val="22"/>
        </w:rPr>
        <w:t xml:space="preserve">       Στην υπόθεση Bozen</w:t>
      </w:r>
      <w:r w:rsidRPr="007C44FF">
        <w:rPr>
          <w:rStyle w:val="FootnoteReference"/>
          <w:rFonts w:ascii="Tahoma" w:hAnsi="Tahoma" w:cs="Tahoma"/>
          <w:sz w:val="22"/>
          <w:szCs w:val="22"/>
        </w:rPr>
        <w:footnoteReference w:id="115"/>
      </w:r>
      <w:r w:rsidRPr="007C44FF">
        <w:rPr>
          <w:rFonts w:ascii="Tahoma" w:hAnsi="Tahoma" w:cs="Tahoma"/>
          <w:sz w:val="22"/>
          <w:szCs w:val="22"/>
        </w:rPr>
        <w:t xml:space="preserve"> το δικαστήριο, αφού επιβεβαίωσε την προηγούμενη απόφαση Kraaijeveld, συμπέρανε ότι: </w:t>
      </w:r>
      <w:r>
        <w:rPr>
          <w:rFonts w:ascii="Tahoma" w:hAnsi="Tahoma" w:cs="Tahoma"/>
          <w:sz w:val="22"/>
          <w:szCs w:val="22"/>
        </w:rPr>
        <w:t>‘</w:t>
      </w:r>
      <w:r w:rsidRPr="007C44FF">
        <w:rPr>
          <w:rFonts w:ascii="Tahoma" w:hAnsi="Tahoma" w:cs="Tahoma"/>
          <w:sz w:val="22"/>
          <w:szCs w:val="22"/>
        </w:rPr>
        <w:t>‘Συνεπώς, όποια και αν είναι η μέθοδος που χρησιμοποίησε ένα κράτος μέλος για να καθορίσει αν ένα ειδικό σχέδιο χρήζει ή όχι εκτιμήσεως, δηλαδή ο χαρακτηρισμός ενός  ειδικού σχεδίου δια της νομοθετικής οδού ή κατόπιν εξετάσεως του σχεδίου, αυτή η μέθοδος δεν μπορεί να βλάπτει το σκοπό της οδηγίας, ο οποίος έγκειται στο να μη διαφεύγει της εκτιμήσεως κανένα σχέδιο δυνάμενο να έχει αρνητικές επιπτώσεις στο περιβάλλον, κατά την έννοια της οδηγίας, εκτός αν το αποκλειόμενο ειδικό σχέδιο μπορεί να θεωρηθεί δυνάμει συνολικής εκτιμήσεως ως μη δυνάμενο να έχει σημαντικές επιπτώσεις στο περιβάλλον</w:t>
      </w:r>
      <w:r>
        <w:rPr>
          <w:rFonts w:ascii="Tahoma" w:hAnsi="Tahoma" w:cs="Tahoma"/>
          <w:sz w:val="22"/>
          <w:szCs w:val="22"/>
        </w:rPr>
        <w:t>’’</w:t>
      </w:r>
      <w:r w:rsidRPr="007C44FF">
        <w:rPr>
          <w:rStyle w:val="FootnoteReference"/>
          <w:rFonts w:ascii="Tahoma" w:hAnsi="Tahoma" w:cs="Tahoma"/>
          <w:sz w:val="22"/>
          <w:szCs w:val="22"/>
        </w:rPr>
        <w:footnoteReference w:id="116"/>
      </w:r>
      <w:r w:rsidRPr="007C44FF">
        <w:rPr>
          <w:rFonts w:ascii="Tahoma" w:hAnsi="Tahoma" w:cs="Tahoma"/>
          <w:sz w:val="22"/>
          <w:szCs w:val="22"/>
        </w:rPr>
        <w:t>.</w:t>
      </w:r>
    </w:p>
    <w:p w:rsidR="00A60668" w:rsidRPr="007C44FF" w:rsidRDefault="00A60668" w:rsidP="00A60668">
      <w:pPr>
        <w:spacing w:line="360" w:lineRule="auto"/>
        <w:jc w:val="both"/>
        <w:rPr>
          <w:rFonts w:ascii="Tahoma" w:hAnsi="Tahoma" w:cs="Tahoma"/>
          <w:sz w:val="22"/>
          <w:szCs w:val="22"/>
        </w:rPr>
      </w:pPr>
      <w:r w:rsidRPr="007C44FF">
        <w:rPr>
          <w:rFonts w:ascii="Tahoma" w:hAnsi="Tahoma" w:cs="Tahoma"/>
          <w:sz w:val="22"/>
          <w:szCs w:val="22"/>
        </w:rPr>
        <w:t xml:space="preserve">       Στην υπόθεση Επιτροπή κατά Ιρλανδίας</w:t>
      </w:r>
      <w:r w:rsidRPr="007C44FF">
        <w:rPr>
          <w:rStyle w:val="FootnoteReference"/>
          <w:rFonts w:ascii="Tahoma" w:hAnsi="Tahoma" w:cs="Tahoma"/>
          <w:sz w:val="22"/>
          <w:szCs w:val="22"/>
        </w:rPr>
        <w:footnoteReference w:id="117"/>
      </w:r>
      <w:r w:rsidRPr="007C44FF">
        <w:rPr>
          <w:rFonts w:ascii="Tahoma" w:hAnsi="Tahoma" w:cs="Tahoma"/>
          <w:sz w:val="22"/>
          <w:szCs w:val="22"/>
        </w:rPr>
        <w:t xml:space="preserve"> η Επιτροπή προέβαλε τον ισχυρισμό ότι</w:t>
      </w:r>
      <w:r>
        <w:rPr>
          <w:rFonts w:ascii="Tahoma" w:hAnsi="Tahoma" w:cs="Tahoma"/>
          <w:sz w:val="22"/>
          <w:szCs w:val="22"/>
        </w:rPr>
        <w:t xml:space="preserve"> η Ιρλανδία</w:t>
      </w:r>
      <w:r w:rsidRPr="007C44FF">
        <w:rPr>
          <w:rFonts w:ascii="Tahoma" w:hAnsi="Tahoma" w:cs="Tahoma"/>
          <w:sz w:val="22"/>
          <w:szCs w:val="22"/>
        </w:rPr>
        <w:t xml:space="preserve"> υπερέβη τα όρια της διακριτικής ευχέρειας που της παρέχει η οδηγία, θέτοντας </w:t>
      </w:r>
      <w:r>
        <w:rPr>
          <w:rFonts w:ascii="Tahoma" w:hAnsi="Tahoma" w:cs="Tahoma"/>
          <w:sz w:val="22"/>
          <w:szCs w:val="22"/>
        </w:rPr>
        <w:t>‘</w:t>
      </w:r>
      <w:r w:rsidRPr="007C44FF">
        <w:rPr>
          <w:rFonts w:ascii="Tahoma" w:hAnsi="Tahoma" w:cs="Tahoma"/>
          <w:sz w:val="22"/>
          <w:szCs w:val="22"/>
        </w:rPr>
        <w:t>‘απόλυτα κατώφλια’</w:t>
      </w:r>
      <w:r>
        <w:rPr>
          <w:rFonts w:ascii="Tahoma" w:hAnsi="Tahoma" w:cs="Tahoma"/>
          <w:sz w:val="22"/>
          <w:szCs w:val="22"/>
        </w:rPr>
        <w:t>’</w:t>
      </w:r>
      <w:r w:rsidRPr="007C44FF">
        <w:rPr>
          <w:rFonts w:ascii="Tahoma" w:hAnsi="Tahoma" w:cs="Tahoma"/>
          <w:sz w:val="22"/>
          <w:szCs w:val="22"/>
        </w:rPr>
        <w:t xml:space="preserve"> τα οποία είχαν σαν αποτέλεσμα να μην λαμβάνει υπόψη όλα τα χαρακτηριστικά ενός σχεδίου όταν αποφασίζει αν αυτό θα υποβληθεί ή όχι σε ΜΠΕ. Αυτό, κατά </w:t>
      </w:r>
      <w:r w:rsidRPr="007C44FF">
        <w:rPr>
          <w:rFonts w:ascii="Tahoma" w:hAnsi="Tahoma" w:cs="Tahoma"/>
          <w:sz w:val="22"/>
          <w:szCs w:val="22"/>
        </w:rPr>
        <w:lastRenderedPageBreak/>
        <w:t xml:space="preserve">την Επιτροπή, δεν είναι σύμφωνο με την οδηγία διότι υπάρχουν σχέδια που δεν υπερβαίνουν τα </w:t>
      </w:r>
      <w:r>
        <w:rPr>
          <w:rFonts w:ascii="Tahoma" w:hAnsi="Tahoma" w:cs="Tahoma"/>
          <w:sz w:val="22"/>
          <w:szCs w:val="22"/>
        </w:rPr>
        <w:t>‘</w:t>
      </w:r>
      <w:r w:rsidRPr="007C44FF">
        <w:rPr>
          <w:rFonts w:ascii="Tahoma" w:hAnsi="Tahoma" w:cs="Tahoma"/>
          <w:sz w:val="22"/>
          <w:szCs w:val="22"/>
        </w:rPr>
        <w:t>‘κατώφλια</w:t>
      </w:r>
      <w:r>
        <w:rPr>
          <w:rFonts w:ascii="Tahoma" w:hAnsi="Tahoma" w:cs="Tahoma"/>
          <w:sz w:val="22"/>
          <w:szCs w:val="22"/>
        </w:rPr>
        <w:t>’</w:t>
      </w:r>
      <w:r w:rsidRPr="007C44FF">
        <w:rPr>
          <w:rFonts w:ascii="Tahoma" w:hAnsi="Tahoma" w:cs="Tahoma"/>
          <w:sz w:val="22"/>
          <w:szCs w:val="22"/>
        </w:rPr>
        <w:t xml:space="preserve">’, τα οποία όμως ενδέχεται να έχουν σημαντικές επιπτώσεις στο περιβάλλον, όταν πρόκειται για τοποθεσίες ιδιαίτερα ευαίσθητες ή όταν δεν λαμβάνεται υπόψη το σωρευτικό αποτέλεσμα των σχεδίων. </w:t>
      </w:r>
      <w:r>
        <w:rPr>
          <w:rFonts w:ascii="Tahoma" w:hAnsi="Tahoma" w:cs="Tahoma"/>
          <w:sz w:val="22"/>
          <w:szCs w:val="22"/>
        </w:rPr>
        <w:t>‘</w:t>
      </w:r>
      <w:r w:rsidRPr="007C44FF">
        <w:rPr>
          <w:rFonts w:ascii="Tahoma" w:hAnsi="Tahoma" w:cs="Tahoma"/>
          <w:sz w:val="22"/>
          <w:szCs w:val="22"/>
        </w:rPr>
        <w:t>‘Έτσι, διάφορα χωριστά σχέδια, κανένα από τα οποία δεν υπερβαίνει το καθορισθέν κατώτατο όριο και συνεπώς δεν απαιτεί μελέτη επιπτώσεων, μπορούν ομού να έχουν σημαντικές επιπτώσεις στο περιβάλλον</w:t>
      </w:r>
      <w:r>
        <w:rPr>
          <w:rFonts w:ascii="Tahoma" w:hAnsi="Tahoma" w:cs="Tahoma"/>
          <w:sz w:val="22"/>
          <w:szCs w:val="22"/>
        </w:rPr>
        <w:t>’’</w:t>
      </w:r>
      <w:r w:rsidRPr="007C44FF">
        <w:rPr>
          <w:rStyle w:val="FootnoteReference"/>
          <w:rFonts w:ascii="Tahoma" w:hAnsi="Tahoma" w:cs="Tahoma"/>
          <w:sz w:val="22"/>
          <w:szCs w:val="22"/>
        </w:rPr>
        <w:footnoteReference w:id="118"/>
      </w:r>
      <w:r w:rsidRPr="007C44FF">
        <w:rPr>
          <w:rFonts w:ascii="Tahoma" w:hAnsi="Tahoma" w:cs="Tahoma"/>
          <w:sz w:val="22"/>
          <w:szCs w:val="22"/>
        </w:rPr>
        <w:t xml:space="preserve">. Το δικαστήριο αποφάσισε ότι </w:t>
      </w:r>
      <w:r>
        <w:rPr>
          <w:rFonts w:ascii="Tahoma" w:hAnsi="Tahoma" w:cs="Tahoma"/>
          <w:sz w:val="22"/>
          <w:szCs w:val="22"/>
        </w:rPr>
        <w:t>‘</w:t>
      </w:r>
      <w:r w:rsidRPr="007C44FF">
        <w:rPr>
          <w:rFonts w:ascii="Tahoma" w:hAnsi="Tahoma" w:cs="Tahoma"/>
          <w:sz w:val="22"/>
          <w:szCs w:val="22"/>
        </w:rPr>
        <w:t>‘ένα κράτος μέλος το οποίο καθιέρωσε κριτήρια ή κατώφλια, λαμβάνοντας υπόψη μόνο το μέγεθος των σχεδίων, χωρίς να συνεκτιμά τη φύση και την τοποθεσία τους, υπερβαίνει τα όρια του περιθωρίου εκτίμησης σύμφωνα με τα άρθρα 2(1) και 4(2) της οδηγίας</w:t>
      </w:r>
      <w:r>
        <w:rPr>
          <w:rFonts w:ascii="Tahoma" w:hAnsi="Tahoma" w:cs="Tahoma"/>
          <w:sz w:val="22"/>
          <w:szCs w:val="22"/>
        </w:rPr>
        <w:t>’’</w:t>
      </w:r>
      <w:r w:rsidRPr="007C44FF">
        <w:rPr>
          <w:rStyle w:val="FootnoteReference"/>
          <w:rFonts w:ascii="Tahoma" w:hAnsi="Tahoma" w:cs="Tahoma"/>
          <w:sz w:val="22"/>
          <w:szCs w:val="22"/>
        </w:rPr>
        <w:footnoteReference w:id="119"/>
      </w:r>
      <w:r w:rsidRPr="007C44FF">
        <w:rPr>
          <w:rFonts w:ascii="Tahoma" w:hAnsi="Tahoma" w:cs="Tahoma"/>
          <w:sz w:val="22"/>
          <w:szCs w:val="22"/>
        </w:rPr>
        <w:t>. Στη συνέχεια τόνισε ότι ακόμη και τα μικρής κλίμακας σχέδια ενδέχεται να έχουν σημαντικές επιπτώσεις όταν, εξ αιτίας της φύσης τους, υπάρχει ο κίνδυνος να προκαλέσουν σοβαρή ή μη αναστρέψιμη αλλαγή στους περιβαλλοντικούς παράγοντες, ανεξαρτήτως του μεγέθους τους</w:t>
      </w:r>
      <w:r w:rsidRPr="007C44FF">
        <w:rPr>
          <w:rStyle w:val="FootnoteReference"/>
          <w:rFonts w:ascii="Tahoma" w:hAnsi="Tahoma" w:cs="Tahoma"/>
          <w:sz w:val="22"/>
          <w:szCs w:val="22"/>
        </w:rPr>
        <w:footnoteReference w:id="120"/>
      </w:r>
      <w:r w:rsidRPr="007C44FF">
        <w:rPr>
          <w:rFonts w:ascii="Tahoma" w:hAnsi="Tahoma" w:cs="Tahoma"/>
          <w:sz w:val="22"/>
          <w:szCs w:val="22"/>
        </w:rPr>
        <w:t xml:space="preserve">. Από την τελευταία διατύπωση προκύπτει ότι το δικαστήριο προβαίνει στον προσδιορισμό του σημαντικού κινδύνου, συναρτώντας τον όχι μόνο με το μέγεθος, τη φύση και τη θέση του σχεδίου αλλά και με τη </w:t>
      </w:r>
      <w:r>
        <w:rPr>
          <w:rFonts w:ascii="Tahoma" w:hAnsi="Tahoma" w:cs="Tahoma"/>
          <w:sz w:val="22"/>
          <w:szCs w:val="22"/>
        </w:rPr>
        <w:t>‘</w:t>
      </w:r>
      <w:r w:rsidRPr="007C44FF">
        <w:rPr>
          <w:rFonts w:ascii="Tahoma" w:hAnsi="Tahoma" w:cs="Tahoma"/>
          <w:sz w:val="22"/>
          <w:szCs w:val="22"/>
        </w:rPr>
        <w:t>‘σοβαρή ή μη αναστρέψιμη αλλαγή των περιβαλλοντικών παραγόντων’</w:t>
      </w:r>
      <w:r>
        <w:rPr>
          <w:rFonts w:ascii="Tahoma" w:hAnsi="Tahoma" w:cs="Tahoma"/>
          <w:sz w:val="22"/>
          <w:szCs w:val="22"/>
        </w:rPr>
        <w:t>’</w:t>
      </w:r>
      <w:r w:rsidRPr="007C44FF">
        <w:rPr>
          <w:rFonts w:ascii="Tahoma" w:hAnsi="Tahoma" w:cs="Tahoma"/>
          <w:sz w:val="22"/>
          <w:szCs w:val="22"/>
        </w:rPr>
        <w:t xml:space="preserve">, </w:t>
      </w:r>
      <w:r>
        <w:rPr>
          <w:rFonts w:ascii="Tahoma" w:hAnsi="Tahoma" w:cs="Tahoma"/>
          <w:sz w:val="22"/>
          <w:szCs w:val="22"/>
        </w:rPr>
        <w:t>οι οποίοι</w:t>
      </w:r>
      <w:r w:rsidRPr="007C44FF">
        <w:rPr>
          <w:rFonts w:ascii="Tahoma" w:hAnsi="Tahoma" w:cs="Tahoma"/>
          <w:sz w:val="22"/>
          <w:szCs w:val="22"/>
        </w:rPr>
        <w:t xml:space="preserve"> αναφέρονται στο άρθρο 3 της οδηγίας (πανίδα, χλωρίδα, έδαφος, ύδατα, αέρας κλίμα, τοπίο ή πολιτιστική κληρονομιά.)</w:t>
      </w:r>
      <w:r>
        <w:rPr>
          <w:rStyle w:val="FootnoteReference"/>
          <w:rFonts w:ascii="Tahoma" w:hAnsi="Tahoma" w:cs="Tahoma"/>
          <w:sz w:val="22"/>
          <w:szCs w:val="22"/>
        </w:rPr>
        <w:footnoteReference w:id="121"/>
      </w:r>
      <w:r w:rsidRPr="007C44FF">
        <w:rPr>
          <w:rFonts w:ascii="Tahoma" w:hAnsi="Tahoma" w:cs="Tahoma"/>
          <w:sz w:val="22"/>
          <w:szCs w:val="22"/>
        </w:rPr>
        <w:t xml:space="preserve"> </w:t>
      </w:r>
    </w:p>
    <w:p w:rsidR="00A60668" w:rsidRPr="00425FF8" w:rsidRDefault="00A60668" w:rsidP="00A60668">
      <w:pPr>
        <w:spacing w:line="360" w:lineRule="auto"/>
        <w:jc w:val="both"/>
        <w:rPr>
          <w:rFonts w:ascii="Tahoma" w:hAnsi="Tahoma" w:cs="Tahoma"/>
          <w:b/>
        </w:rPr>
      </w:pPr>
      <w:r w:rsidRPr="00425FF8">
        <w:rPr>
          <w:rFonts w:ascii="Tahoma" w:hAnsi="Tahoma" w:cs="Tahoma"/>
          <w:b/>
        </w:rPr>
        <w:t xml:space="preserve">1.4. Ο προσδιορισμός του </w:t>
      </w:r>
      <w:r>
        <w:rPr>
          <w:rFonts w:ascii="Tahoma" w:hAnsi="Tahoma" w:cs="Tahoma"/>
          <w:b/>
        </w:rPr>
        <w:t>‘</w:t>
      </w:r>
      <w:r w:rsidRPr="00425FF8">
        <w:rPr>
          <w:rFonts w:ascii="Tahoma" w:hAnsi="Tahoma" w:cs="Tahoma"/>
          <w:b/>
        </w:rPr>
        <w:t>‘σημαντικού κινδύνου’</w:t>
      </w:r>
      <w:r>
        <w:rPr>
          <w:rFonts w:ascii="Tahoma" w:hAnsi="Tahoma" w:cs="Tahoma"/>
          <w:b/>
        </w:rPr>
        <w:t>’</w:t>
      </w:r>
      <w:r w:rsidRPr="00425FF8">
        <w:rPr>
          <w:rFonts w:ascii="Tahoma" w:hAnsi="Tahoma" w:cs="Tahoma"/>
          <w:b/>
        </w:rPr>
        <w:t xml:space="preserve"> in concreto </w:t>
      </w:r>
    </w:p>
    <w:p w:rsidR="00A60668" w:rsidRPr="007C44FF" w:rsidRDefault="00A60668" w:rsidP="00A60668">
      <w:pPr>
        <w:spacing w:line="360" w:lineRule="auto"/>
        <w:jc w:val="both"/>
        <w:rPr>
          <w:rFonts w:ascii="Tahoma" w:hAnsi="Tahoma" w:cs="Tahoma"/>
          <w:b/>
          <w:sz w:val="22"/>
          <w:szCs w:val="22"/>
        </w:rPr>
      </w:pPr>
    </w:p>
    <w:p w:rsidR="00A60668" w:rsidRDefault="00A60668" w:rsidP="00A60668">
      <w:pPr>
        <w:spacing w:line="360" w:lineRule="auto"/>
        <w:jc w:val="both"/>
        <w:rPr>
          <w:rFonts w:ascii="Tahoma" w:hAnsi="Tahoma" w:cs="Tahoma"/>
          <w:sz w:val="22"/>
          <w:szCs w:val="22"/>
        </w:rPr>
      </w:pPr>
      <w:r w:rsidRPr="007C44FF">
        <w:rPr>
          <w:rFonts w:ascii="Tahoma" w:hAnsi="Tahoma" w:cs="Tahoma"/>
          <w:sz w:val="22"/>
          <w:szCs w:val="22"/>
        </w:rPr>
        <w:t xml:space="preserve">         Αναφερθήκαμε προηγουμένως στους παράγοντες οι οποίοι προσδιορίζουν την έννοια του σημαντικού κινδύνου κατά το στάδιο της επιλογής των έργων, καθώς και στα </w:t>
      </w:r>
      <w:r>
        <w:rPr>
          <w:rFonts w:ascii="Tahoma" w:hAnsi="Tahoma" w:cs="Tahoma"/>
          <w:sz w:val="22"/>
          <w:szCs w:val="22"/>
        </w:rPr>
        <w:t>περιθώρια</w:t>
      </w:r>
      <w:r w:rsidRPr="007C44FF">
        <w:rPr>
          <w:rFonts w:ascii="Tahoma" w:hAnsi="Tahoma" w:cs="Tahoma"/>
          <w:sz w:val="22"/>
          <w:szCs w:val="22"/>
        </w:rPr>
        <w:t xml:space="preserve"> εκτίμησης των κρατών μελών όταν θέτουν κατώφλια και κριτήρια, ώστε να επιλεγούν τα έργα τα οποία πρέπει να υποβάλλονται σε ΜΠΕ. Στρέφουμε τώρα την προσοχή μας στον προσδιορισμό του σημαντικού κινδύνου κατά το στάδιο των ατομικών έργων ή δραστηριοτήτων. Το ερώτημα που τίθεται είναι πώς θα προσδιοριστεί εάν υφίσταται ή όχι σημαντικός κίνδυνος από ένα ατομικό σχέδιο, το οποίο έχει ήδη υπαχθεί σε διαδικασία ΕΠΕ καθώς ανήκει στην κατηγορία των έργων τα οποία ενέχουν ενδεχόμενους σημαντικούς κινδύνους για το περιβάλλον. Η εξέταση του παραπάνω ερωτήματος δηλαδή κατά πόσο ο in </w:t>
      </w:r>
      <w:r w:rsidRPr="007C44FF">
        <w:rPr>
          <w:rFonts w:ascii="Tahoma" w:hAnsi="Tahoma" w:cs="Tahoma"/>
          <w:sz w:val="22"/>
          <w:szCs w:val="22"/>
        </w:rPr>
        <w:lastRenderedPageBreak/>
        <w:t>concreto κίνδυνος είναι ή δεν είναι σημαντικός, σχετίζεται με την ποιότητα της ΜΠΕ, την εξέταση των εναλλακτικών λύσεων και τη διαδικασία συμμετοχής και διαβούλευσης,  οι οποίες και υπάγονται σε δικαστικό έλεγχο</w:t>
      </w:r>
      <w:r w:rsidRPr="007C44FF">
        <w:rPr>
          <w:rStyle w:val="FootnoteReference"/>
          <w:rFonts w:ascii="Tahoma" w:hAnsi="Tahoma" w:cs="Tahoma"/>
          <w:sz w:val="22"/>
          <w:szCs w:val="22"/>
        </w:rPr>
        <w:footnoteReference w:id="122"/>
      </w:r>
      <w:r w:rsidRPr="007C44FF">
        <w:rPr>
          <w:rFonts w:ascii="Tahoma" w:hAnsi="Tahoma" w:cs="Tahoma"/>
          <w:sz w:val="22"/>
          <w:szCs w:val="22"/>
        </w:rPr>
        <w:t>.</w:t>
      </w:r>
      <w:r>
        <w:rPr>
          <w:rFonts w:ascii="Tahoma" w:hAnsi="Tahoma" w:cs="Tahoma"/>
          <w:sz w:val="22"/>
          <w:szCs w:val="22"/>
        </w:rPr>
        <w:t xml:space="preserve"> Σε ό,τι αφορά στον τελευταίο, θα πρέπει να υπογραμμίσουμε ευθύς εξ αρχής ότι διαδραμάτισε σημαντικό ρόλο στην αποσαφήνιση και στην εμπέδωση του κανονιστικού χαρακτήρα των παραπάνω παραμέτρων</w:t>
      </w:r>
      <w:r>
        <w:rPr>
          <w:rStyle w:val="FootnoteReference"/>
          <w:rFonts w:ascii="Tahoma" w:hAnsi="Tahoma" w:cs="Tahoma"/>
          <w:sz w:val="22"/>
          <w:szCs w:val="22"/>
        </w:rPr>
        <w:footnoteReference w:id="123"/>
      </w:r>
      <w:r>
        <w:rPr>
          <w:rFonts w:ascii="Tahoma" w:hAnsi="Tahoma" w:cs="Tahoma"/>
          <w:sz w:val="22"/>
          <w:szCs w:val="22"/>
        </w:rPr>
        <w:t>.</w:t>
      </w:r>
    </w:p>
    <w:p w:rsidR="00A60668" w:rsidRDefault="00A60668" w:rsidP="00A60668">
      <w:pPr>
        <w:spacing w:line="360" w:lineRule="auto"/>
        <w:jc w:val="both"/>
        <w:rPr>
          <w:rFonts w:ascii="Tahoma" w:hAnsi="Tahoma" w:cs="Tahoma"/>
          <w:sz w:val="22"/>
          <w:szCs w:val="22"/>
        </w:rPr>
      </w:pPr>
    </w:p>
    <w:p w:rsidR="00A60668" w:rsidRDefault="00A60668" w:rsidP="00A60668">
      <w:pPr>
        <w:spacing w:line="360" w:lineRule="auto"/>
        <w:jc w:val="both"/>
        <w:rPr>
          <w:rFonts w:ascii="Tahoma" w:hAnsi="Tahoma" w:cs="Tahoma"/>
          <w:sz w:val="22"/>
          <w:szCs w:val="22"/>
        </w:rPr>
      </w:pPr>
    </w:p>
    <w:p w:rsidR="00A60668" w:rsidRDefault="00A60668" w:rsidP="00A60668">
      <w:pPr>
        <w:spacing w:line="360" w:lineRule="auto"/>
        <w:jc w:val="both"/>
        <w:rPr>
          <w:rFonts w:ascii="Tahoma" w:hAnsi="Tahoma" w:cs="Tahoma"/>
          <w:sz w:val="22"/>
          <w:szCs w:val="22"/>
        </w:rPr>
      </w:pPr>
    </w:p>
    <w:p w:rsidR="00A60668" w:rsidRPr="007C44FF" w:rsidRDefault="00A60668" w:rsidP="00A60668">
      <w:pPr>
        <w:spacing w:line="360" w:lineRule="auto"/>
        <w:jc w:val="both"/>
        <w:rPr>
          <w:rFonts w:ascii="Tahoma" w:hAnsi="Tahoma" w:cs="Tahoma"/>
          <w:b/>
          <w:sz w:val="22"/>
          <w:szCs w:val="22"/>
        </w:rPr>
      </w:pPr>
      <w:r w:rsidRPr="007C44FF">
        <w:rPr>
          <w:rFonts w:ascii="Tahoma" w:hAnsi="Tahoma" w:cs="Tahoma"/>
          <w:sz w:val="22"/>
          <w:szCs w:val="22"/>
        </w:rPr>
        <w:t xml:space="preserve"> </w:t>
      </w:r>
      <w:r w:rsidRPr="007C44FF">
        <w:rPr>
          <w:rFonts w:ascii="Tahoma" w:hAnsi="Tahoma" w:cs="Tahoma"/>
          <w:b/>
          <w:sz w:val="22"/>
          <w:szCs w:val="22"/>
        </w:rPr>
        <w:t>1.4.1. Η ποιότητα της ΜΠΕ</w:t>
      </w:r>
    </w:p>
    <w:p w:rsidR="00A60668" w:rsidRPr="007C44FF" w:rsidRDefault="00A60668" w:rsidP="00A60668">
      <w:pPr>
        <w:spacing w:line="360" w:lineRule="auto"/>
        <w:jc w:val="both"/>
        <w:rPr>
          <w:rFonts w:ascii="Tahoma" w:hAnsi="Tahoma" w:cs="Tahoma"/>
          <w:sz w:val="22"/>
          <w:szCs w:val="22"/>
        </w:rPr>
      </w:pPr>
    </w:p>
    <w:p w:rsidR="00A60668" w:rsidRPr="00E110DB" w:rsidRDefault="00A60668" w:rsidP="00A60668">
      <w:pPr>
        <w:spacing w:line="360" w:lineRule="auto"/>
        <w:jc w:val="both"/>
        <w:rPr>
          <w:rFonts w:ascii="Tahoma" w:hAnsi="Tahoma" w:cs="Tahoma"/>
          <w:sz w:val="22"/>
          <w:szCs w:val="22"/>
        </w:rPr>
      </w:pPr>
      <w:r w:rsidRPr="007C44FF">
        <w:rPr>
          <w:rFonts w:ascii="Tahoma" w:hAnsi="Tahoma" w:cs="Tahoma"/>
          <w:sz w:val="22"/>
          <w:szCs w:val="22"/>
        </w:rPr>
        <w:t xml:space="preserve">       Εξ αιτίας του -θεωρούμενου ως πρωτεύοντος- διαδικαστικού χαρακτήρα της ΕΠΕ</w:t>
      </w:r>
      <w:r w:rsidRPr="007C44FF">
        <w:rPr>
          <w:rStyle w:val="FootnoteReference"/>
          <w:rFonts w:ascii="Tahoma" w:hAnsi="Tahoma" w:cs="Tahoma"/>
          <w:sz w:val="22"/>
          <w:szCs w:val="22"/>
        </w:rPr>
        <w:footnoteReference w:id="124"/>
      </w:r>
      <w:r w:rsidRPr="007C44FF">
        <w:rPr>
          <w:rFonts w:ascii="Tahoma" w:hAnsi="Tahoma" w:cs="Tahoma"/>
          <w:sz w:val="22"/>
          <w:szCs w:val="22"/>
        </w:rPr>
        <w:t>, δεν έχει δοθεί ιδιαίτερο βάρος στην ποιότητα των ΜΠΕ, ούτε έχει αποτελέσει αντικείμενο ενδελεχούς εξέτασης από την πλευρά του κοινοτικού δικαστή</w:t>
      </w:r>
      <w:r w:rsidRPr="007C44FF">
        <w:rPr>
          <w:rStyle w:val="FootnoteReference"/>
          <w:rFonts w:ascii="Tahoma" w:hAnsi="Tahoma" w:cs="Tahoma"/>
          <w:sz w:val="22"/>
          <w:szCs w:val="22"/>
        </w:rPr>
        <w:footnoteReference w:id="125"/>
      </w:r>
      <w:r w:rsidRPr="007C44FF">
        <w:rPr>
          <w:rFonts w:ascii="Tahoma" w:hAnsi="Tahoma" w:cs="Tahoma"/>
          <w:sz w:val="22"/>
          <w:szCs w:val="22"/>
        </w:rPr>
        <w:t>. Το ΔΕΚ στην υπόθεση Επιτροπή κατά Γερμανίας</w:t>
      </w:r>
      <w:r w:rsidRPr="007C44FF">
        <w:rPr>
          <w:rStyle w:val="FootnoteReference"/>
          <w:rFonts w:ascii="Tahoma" w:hAnsi="Tahoma" w:cs="Tahoma"/>
          <w:sz w:val="22"/>
          <w:szCs w:val="22"/>
        </w:rPr>
        <w:footnoteReference w:id="126"/>
      </w:r>
      <w:r w:rsidRPr="007C44FF">
        <w:rPr>
          <w:rFonts w:ascii="Tahoma" w:hAnsi="Tahoma" w:cs="Tahoma"/>
          <w:sz w:val="22"/>
          <w:szCs w:val="22"/>
        </w:rPr>
        <w:t xml:space="preserve"> συνέδεσε την πληρότητα της ΜΠΕ με την απαίτηση για την πληροφόρηση του κοινού σχετικά με τις περιβαλλοντικές επιπτώσεις περισσότερο, παρά με την ποιότητα των πληροφοριακών στοιχείων της</w:t>
      </w:r>
      <w:r w:rsidRPr="007C44FF">
        <w:rPr>
          <w:rStyle w:val="FootnoteReference"/>
          <w:rFonts w:ascii="Tahoma" w:hAnsi="Tahoma" w:cs="Tahoma"/>
          <w:sz w:val="22"/>
          <w:szCs w:val="22"/>
        </w:rPr>
        <w:footnoteReference w:id="127"/>
      </w:r>
      <w:r w:rsidRPr="007C44FF">
        <w:rPr>
          <w:rFonts w:ascii="Tahoma" w:hAnsi="Tahoma" w:cs="Tahoma"/>
          <w:sz w:val="22"/>
          <w:szCs w:val="22"/>
        </w:rPr>
        <w:t>. Παράλληλα όμως, το ΔΕΚ στην υπόθεση Bozen</w:t>
      </w:r>
      <w:r w:rsidRPr="007C44FF">
        <w:rPr>
          <w:rStyle w:val="FootnoteReference"/>
          <w:rFonts w:ascii="Tahoma" w:hAnsi="Tahoma" w:cs="Tahoma"/>
          <w:sz w:val="22"/>
          <w:szCs w:val="22"/>
        </w:rPr>
        <w:footnoteReference w:id="128"/>
      </w:r>
      <w:r w:rsidRPr="007C44FF">
        <w:rPr>
          <w:rFonts w:ascii="Tahoma" w:hAnsi="Tahoma" w:cs="Tahoma"/>
          <w:sz w:val="22"/>
          <w:szCs w:val="22"/>
        </w:rPr>
        <w:t xml:space="preserve"> επισήμανε ότι είναι υποχρέωση των εθνικών δικαστηρίων να εξετάζουν τα όρια της διακριτικής ευχέρειας των κρατών μελών κατά τον προσδιορισμό του σημαντικού κινδύνου στο στάδιο της επιλογής των έργων, αυτή δε η υποχρέωση επεκτείνεται και στο στάδιο των ατομικών έργων</w:t>
      </w:r>
      <w:r w:rsidRPr="007C44FF">
        <w:rPr>
          <w:rStyle w:val="FootnoteReference"/>
          <w:rFonts w:ascii="Tahoma" w:hAnsi="Tahoma" w:cs="Tahoma"/>
          <w:sz w:val="22"/>
          <w:szCs w:val="22"/>
        </w:rPr>
        <w:footnoteReference w:id="129"/>
      </w:r>
      <w:r w:rsidRPr="007C44FF">
        <w:rPr>
          <w:rFonts w:ascii="Tahoma" w:hAnsi="Tahoma" w:cs="Tahoma"/>
          <w:sz w:val="22"/>
          <w:szCs w:val="22"/>
        </w:rPr>
        <w:t>. Επομένως η ποιότητα του περιεχομένου των ΜΠΕ</w:t>
      </w:r>
      <w:r w:rsidRPr="007C44FF">
        <w:rPr>
          <w:rStyle w:val="FootnoteReference"/>
          <w:rFonts w:ascii="Tahoma" w:hAnsi="Tahoma" w:cs="Tahoma"/>
          <w:sz w:val="22"/>
          <w:szCs w:val="22"/>
        </w:rPr>
        <w:footnoteReference w:id="130"/>
      </w:r>
      <w:r w:rsidRPr="007C44FF">
        <w:rPr>
          <w:rFonts w:ascii="Tahoma" w:hAnsi="Tahoma" w:cs="Tahoma"/>
          <w:sz w:val="22"/>
          <w:szCs w:val="22"/>
        </w:rPr>
        <w:t xml:space="preserve">  πρέπει να είναι τέτοια, ώστε να προκύπτει με σαφήνεια εάν υφίσταται in concreto ενδεχόμενος σημαντικός κίνδυνος για το περιβάλλον.</w:t>
      </w:r>
      <w:r w:rsidRPr="00E110DB">
        <w:rPr>
          <w:rFonts w:ascii="Tahoma" w:hAnsi="Tahoma" w:cs="Tahoma"/>
          <w:sz w:val="22"/>
          <w:szCs w:val="22"/>
        </w:rPr>
        <w:t xml:space="preserve"> </w:t>
      </w:r>
      <w:r>
        <w:rPr>
          <w:rFonts w:ascii="Tahoma" w:hAnsi="Tahoma" w:cs="Tahoma"/>
          <w:sz w:val="22"/>
          <w:szCs w:val="22"/>
        </w:rPr>
        <w:t xml:space="preserve">Ο κοινοτικός δικαστής, εγκαταλείποντας την προηγούμενη εφεκτική του στάση, </w:t>
      </w:r>
      <w:r>
        <w:rPr>
          <w:rFonts w:ascii="Tahoma" w:hAnsi="Tahoma" w:cs="Tahoma"/>
          <w:sz w:val="22"/>
          <w:szCs w:val="22"/>
        </w:rPr>
        <w:lastRenderedPageBreak/>
        <w:t>άρχισε να ελέγχει την ποιότητα των ΜΠΕ αξοιλογώντας μάλιστα την ορθότητα των πραγματολογικών εκτιμήσεων</w:t>
      </w:r>
      <w:r>
        <w:rPr>
          <w:rStyle w:val="FootnoteReference"/>
          <w:rFonts w:ascii="Tahoma" w:hAnsi="Tahoma" w:cs="Tahoma"/>
          <w:sz w:val="22"/>
          <w:szCs w:val="22"/>
        </w:rPr>
        <w:footnoteReference w:id="131"/>
      </w:r>
      <w:r>
        <w:rPr>
          <w:rFonts w:ascii="Tahoma" w:hAnsi="Tahoma" w:cs="Tahoma"/>
          <w:sz w:val="22"/>
          <w:szCs w:val="22"/>
        </w:rPr>
        <w:t xml:space="preserve">. </w:t>
      </w:r>
    </w:p>
    <w:p w:rsidR="00A60668" w:rsidRPr="007C44FF" w:rsidRDefault="00A60668" w:rsidP="00A60668">
      <w:pPr>
        <w:spacing w:line="360" w:lineRule="auto"/>
        <w:jc w:val="both"/>
        <w:rPr>
          <w:rFonts w:ascii="Tahoma" w:hAnsi="Tahoma" w:cs="Tahoma"/>
          <w:sz w:val="22"/>
          <w:szCs w:val="22"/>
        </w:rPr>
      </w:pPr>
      <w:r w:rsidRPr="007C44FF">
        <w:rPr>
          <w:rFonts w:ascii="Tahoma" w:hAnsi="Tahoma" w:cs="Tahoma"/>
          <w:sz w:val="22"/>
          <w:szCs w:val="22"/>
        </w:rPr>
        <w:t xml:space="preserve">        Στην Ελλάδα, το ΣτΕ υιοθετεί την άποψη ότι η ΜΠΕ αποτελεί το βασικό μέσο εφαρμογής των αρχών της πρόληψης και της προφύλαξης, ότι θα πρέπει να ανταποκρίνεται προς τις απαιτήσεις του νόμου, το δε περιεχόμενό της πρέπει να είναι επαρκές, ώστε να μπορεί η Διοίκηση να διακριβώνει και αξιολογεί τους κινδύνους και τις συνέπειες του έργου και να εκτιμά, αν η πραγματοποίηση του είναι σύμφωνη με τις διατάξεις της νομοθεσίας και τις συνταγματικές επιταγές</w:t>
      </w:r>
      <w:r w:rsidRPr="007C44FF">
        <w:rPr>
          <w:rStyle w:val="FootnoteReference"/>
          <w:rFonts w:ascii="Tahoma" w:hAnsi="Tahoma" w:cs="Tahoma"/>
          <w:sz w:val="22"/>
          <w:szCs w:val="22"/>
        </w:rPr>
        <w:footnoteReference w:id="132"/>
      </w:r>
      <w:r w:rsidRPr="007C44FF">
        <w:rPr>
          <w:rFonts w:ascii="Tahoma" w:hAnsi="Tahoma" w:cs="Tahoma"/>
          <w:sz w:val="22"/>
          <w:szCs w:val="22"/>
        </w:rPr>
        <w:t>. Τίθεται ωστόσο το ερώτημα: ποια είναι τα ουσιαστικά στοιχεία βάσει των οποίων μια ΜΠΕ μπορεί να θεωρηθεί επαρκής, ώστε να διακριβωθούν και να αξιολογηθούν  οι ενδεχόμενοι σημαντικοί κίνδυνοι; Η απάντηση θα πρέπει -κατ’ αρχάς- να αναζητηθεί στις προβλέψεις της οδηγίας ΕΠΕ.</w:t>
      </w:r>
    </w:p>
    <w:p w:rsidR="00A60668" w:rsidRPr="007C44FF" w:rsidRDefault="00A60668" w:rsidP="00A60668">
      <w:pPr>
        <w:spacing w:line="360" w:lineRule="auto"/>
        <w:jc w:val="both"/>
        <w:rPr>
          <w:rFonts w:ascii="Tahoma" w:hAnsi="Tahoma" w:cs="Tahoma"/>
          <w:sz w:val="22"/>
          <w:szCs w:val="22"/>
        </w:rPr>
      </w:pPr>
      <w:r w:rsidRPr="007C44FF">
        <w:rPr>
          <w:rFonts w:ascii="Tahoma" w:hAnsi="Tahoma" w:cs="Tahoma"/>
          <w:sz w:val="22"/>
          <w:szCs w:val="22"/>
        </w:rPr>
        <w:t xml:space="preserve">         Στην Οδηγία ΕΠΕ προβλέπεται υποχρέωση για τον κύριο του έργου να υποβάλει ΜΠΕ η οποία να εντοπίζει, περιγράφει και αξιολογεί δεόντως τις άμεσες και έμμεσες επιπτώσεις ενός έργου, στον άνθρωπο, στην πανίδα και στη χλωρίδα, στο έδαφος, στον αέρα, στο κλίμα, στο τοπίο, στα υλικά αγαθά και στην πολιτιστική κληρονομιά, όπως επίσης και την αλληλεπίδραση μεταξύ των παραπάνω παραγόντων</w:t>
      </w:r>
      <w:r w:rsidRPr="007C44FF">
        <w:rPr>
          <w:rStyle w:val="FootnoteReference"/>
          <w:rFonts w:ascii="Tahoma" w:hAnsi="Tahoma" w:cs="Tahoma"/>
          <w:sz w:val="22"/>
          <w:szCs w:val="22"/>
        </w:rPr>
        <w:footnoteReference w:id="133"/>
      </w:r>
      <w:r w:rsidRPr="007C44FF">
        <w:rPr>
          <w:rFonts w:ascii="Tahoma" w:hAnsi="Tahoma" w:cs="Tahoma"/>
          <w:sz w:val="22"/>
          <w:szCs w:val="22"/>
        </w:rPr>
        <w:t>. Από αυτή τη γενική περιγραφή προκύπτει ότι η διαδικασία ΕΠΕ απαιτεί να εξετάζεται το προτεινόμενο έργο ευρύτερα, δηλαδή από την άποψη των συνολικών άμεσων, έμμεσων, σωρευτικών και αλληλοεπηρεαζόμενων επιπτώσεων</w:t>
      </w:r>
      <w:r w:rsidRPr="007C44FF">
        <w:rPr>
          <w:rStyle w:val="FootnoteReference"/>
          <w:rFonts w:ascii="Tahoma" w:hAnsi="Tahoma" w:cs="Tahoma"/>
          <w:sz w:val="22"/>
          <w:szCs w:val="22"/>
        </w:rPr>
        <w:footnoteReference w:id="134"/>
      </w:r>
      <w:r w:rsidRPr="007C44FF">
        <w:rPr>
          <w:rFonts w:ascii="Tahoma" w:hAnsi="Tahoma" w:cs="Tahoma"/>
          <w:sz w:val="22"/>
          <w:szCs w:val="22"/>
        </w:rPr>
        <w:t xml:space="preserve">. </w:t>
      </w:r>
      <w:r w:rsidRPr="007C44FF">
        <w:rPr>
          <w:rFonts w:ascii="Tahoma" w:hAnsi="Tahoma" w:cs="Tahoma"/>
          <w:sz w:val="22"/>
          <w:szCs w:val="22"/>
        </w:rPr>
        <w:lastRenderedPageBreak/>
        <w:t>Επομένως, οι παραπάνω επιπτώσεις αποτελούν τα βασικά στοιχεία τα οποία προσδιορίζουν τους σημαντικούς κινδύνους in concreto</w:t>
      </w:r>
      <w:r w:rsidRPr="007C44FF">
        <w:rPr>
          <w:rStyle w:val="FootnoteReference"/>
          <w:rFonts w:ascii="Tahoma" w:hAnsi="Tahoma" w:cs="Tahoma"/>
          <w:sz w:val="22"/>
          <w:szCs w:val="22"/>
        </w:rPr>
        <w:footnoteReference w:id="135"/>
      </w:r>
      <w:r w:rsidRPr="007C44FF">
        <w:rPr>
          <w:rFonts w:ascii="Tahoma" w:hAnsi="Tahoma" w:cs="Tahoma"/>
          <w:sz w:val="22"/>
          <w:szCs w:val="22"/>
        </w:rPr>
        <w:t>.</w:t>
      </w:r>
      <w:r>
        <w:rPr>
          <w:rFonts w:ascii="Tahoma" w:hAnsi="Tahoma" w:cs="Tahoma"/>
          <w:sz w:val="22"/>
          <w:szCs w:val="22"/>
        </w:rPr>
        <w:t xml:space="preserve"> Συγκεκριμένα, η εξέταση των σωρευτικών επιπτώσεων μπορεί να δείξει ότι ένα μεμονωμένο σχέδιο, το οποίο αυτό καθαυτό δεν θα έχει σημαντικές επιπτώσεις, συνδυαζόμενο με άλλες δραστηριότητες που είτε υπάρχουν είτε σχεδιάζονται για το μέλλον, θα έχει σημαντικές επιπτώσεις στο περιβάλλον ή/και στην υγεία του ανθρώπου</w:t>
      </w:r>
      <w:r>
        <w:rPr>
          <w:rStyle w:val="FootnoteReference"/>
          <w:rFonts w:ascii="Tahoma" w:hAnsi="Tahoma" w:cs="Tahoma"/>
          <w:sz w:val="22"/>
          <w:szCs w:val="22"/>
        </w:rPr>
        <w:footnoteReference w:id="136"/>
      </w:r>
      <w:r>
        <w:rPr>
          <w:rFonts w:ascii="Tahoma" w:hAnsi="Tahoma" w:cs="Tahoma"/>
          <w:sz w:val="22"/>
          <w:szCs w:val="22"/>
        </w:rPr>
        <w:t>.</w:t>
      </w:r>
    </w:p>
    <w:p w:rsidR="00A60668" w:rsidRPr="007C44FF" w:rsidRDefault="00A60668" w:rsidP="00A60668">
      <w:pPr>
        <w:spacing w:line="360" w:lineRule="auto"/>
        <w:jc w:val="both"/>
        <w:rPr>
          <w:rFonts w:ascii="Tahoma" w:hAnsi="Tahoma" w:cs="Tahoma"/>
          <w:sz w:val="22"/>
          <w:szCs w:val="22"/>
        </w:rPr>
      </w:pPr>
      <w:r w:rsidRPr="007C44FF">
        <w:rPr>
          <w:rFonts w:ascii="Tahoma" w:hAnsi="Tahoma" w:cs="Tahoma"/>
          <w:sz w:val="22"/>
          <w:szCs w:val="22"/>
        </w:rPr>
        <w:t xml:space="preserve">          Η Ευρωπαϊκή Επιτροπή καθορίζει ποιες θεωρούνται έμμεσες, σωρευτικές και αλληλοεπηρεαζόμενες  επιπτώσεις –οι οποίες συχνά αλληλεπικαλύπτονται- χωρίς ωστόσο να προτείνει μεθόδους αξιολόγησης αναφορικά με την ενδεχόμενη σοβαρότητά τους</w:t>
      </w:r>
      <w:r w:rsidRPr="007C44FF">
        <w:rPr>
          <w:rStyle w:val="FootnoteReference"/>
          <w:rFonts w:ascii="Tahoma" w:hAnsi="Tahoma" w:cs="Tahoma"/>
          <w:sz w:val="22"/>
          <w:szCs w:val="22"/>
        </w:rPr>
        <w:footnoteReference w:id="137"/>
      </w:r>
      <w:r w:rsidRPr="007C44FF">
        <w:rPr>
          <w:rFonts w:ascii="Tahoma" w:hAnsi="Tahoma" w:cs="Tahoma"/>
          <w:sz w:val="22"/>
          <w:szCs w:val="22"/>
        </w:rPr>
        <w:t xml:space="preserve">. Όπως τονίζει η Jo Treweek </w:t>
      </w:r>
      <w:r>
        <w:rPr>
          <w:rFonts w:ascii="Tahoma" w:hAnsi="Tahoma" w:cs="Tahoma"/>
          <w:sz w:val="22"/>
          <w:szCs w:val="22"/>
        </w:rPr>
        <w:t>‘</w:t>
      </w:r>
      <w:r w:rsidRPr="007C44FF">
        <w:rPr>
          <w:rFonts w:ascii="Tahoma" w:hAnsi="Tahoma" w:cs="Tahoma"/>
          <w:sz w:val="22"/>
          <w:szCs w:val="22"/>
        </w:rPr>
        <w:t>‘η μέτρηση και η πρόγνωση των ως άνω επιπτώσεων εξαρτάται από τη γνώση των συνδυασμένων πηγών από τις οποίες προέρχονται και από την κατανόηση του τρόπου αντίδρασης του οικοσυστήματος</w:t>
      </w:r>
      <w:r>
        <w:rPr>
          <w:rFonts w:ascii="Tahoma" w:hAnsi="Tahoma" w:cs="Tahoma"/>
          <w:sz w:val="22"/>
          <w:szCs w:val="22"/>
        </w:rPr>
        <w:t>’’</w:t>
      </w:r>
      <w:r w:rsidRPr="007C44FF">
        <w:rPr>
          <w:rStyle w:val="FootnoteReference"/>
          <w:rFonts w:ascii="Tahoma" w:hAnsi="Tahoma" w:cs="Tahoma"/>
          <w:sz w:val="22"/>
          <w:szCs w:val="22"/>
        </w:rPr>
        <w:footnoteReference w:id="138"/>
      </w:r>
      <w:r w:rsidRPr="007C44FF">
        <w:rPr>
          <w:rFonts w:ascii="Tahoma" w:hAnsi="Tahoma" w:cs="Tahoma"/>
          <w:sz w:val="22"/>
          <w:szCs w:val="22"/>
        </w:rPr>
        <w:t>. Ωστόσο και τα δύο αυτά δεδομένα συχνά δεν μας είναι διαθέσιμα, εξ αιτίας τόσο των ορίων και του αβέβαιου χαρακτήρα  της επιστημονικής γνώσης</w:t>
      </w:r>
      <w:r w:rsidRPr="007C44FF">
        <w:rPr>
          <w:rStyle w:val="FootnoteReference"/>
          <w:rFonts w:ascii="Tahoma" w:hAnsi="Tahoma" w:cs="Tahoma"/>
          <w:sz w:val="22"/>
          <w:szCs w:val="22"/>
        </w:rPr>
        <w:footnoteReference w:id="139"/>
      </w:r>
      <w:r w:rsidRPr="007C44FF">
        <w:rPr>
          <w:rFonts w:ascii="Tahoma" w:hAnsi="Tahoma" w:cs="Tahoma"/>
          <w:sz w:val="22"/>
          <w:szCs w:val="22"/>
        </w:rPr>
        <w:t>, όσο και των πρακτικών ορίων της αναγκαίας για την κάθε περίσταση κανονιστικής επιστημονικής γνώσης</w:t>
      </w:r>
      <w:r w:rsidRPr="007C44FF">
        <w:rPr>
          <w:rStyle w:val="FootnoteReference"/>
          <w:rFonts w:ascii="Tahoma" w:hAnsi="Tahoma" w:cs="Tahoma"/>
          <w:sz w:val="22"/>
          <w:szCs w:val="22"/>
        </w:rPr>
        <w:footnoteReference w:id="140"/>
      </w:r>
      <w:r w:rsidRPr="007C44FF">
        <w:rPr>
          <w:rFonts w:ascii="Tahoma" w:hAnsi="Tahoma" w:cs="Tahoma"/>
          <w:sz w:val="22"/>
          <w:szCs w:val="22"/>
        </w:rPr>
        <w:t xml:space="preserve">. Παρά λοιπόν τις απαιτήσεις από το νόμο για την ουσιαστική εξέταση των ως άνω επιπτώσεων, ώστε να προσδιοριστεί ο σημαντικός κίνδυνος, οι παραπάνω </w:t>
      </w:r>
      <w:r w:rsidRPr="007C44FF">
        <w:rPr>
          <w:rFonts w:ascii="Tahoma" w:hAnsi="Tahoma" w:cs="Tahoma"/>
          <w:sz w:val="22"/>
          <w:szCs w:val="22"/>
        </w:rPr>
        <w:lastRenderedPageBreak/>
        <w:t>περιορισμοί δεν το επιτρέπουν</w:t>
      </w:r>
      <w:r w:rsidRPr="007C44FF">
        <w:rPr>
          <w:rStyle w:val="FootnoteReference"/>
          <w:rFonts w:ascii="Tahoma" w:hAnsi="Tahoma" w:cs="Tahoma"/>
          <w:sz w:val="22"/>
          <w:szCs w:val="22"/>
        </w:rPr>
        <w:footnoteReference w:id="141"/>
      </w:r>
      <w:r w:rsidRPr="007C44FF">
        <w:rPr>
          <w:rFonts w:ascii="Tahoma" w:hAnsi="Tahoma" w:cs="Tahoma"/>
          <w:sz w:val="22"/>
          <w:szCs w:val="22"/>
        </w:rPr>
        <w:t>. Επομένως, η τεκμαιρόμενη παραδοχή  της δυνατότητας πρόγνωσης και προσδιορισμού των σημαντικών επιπτώσεων στο περιβάλλον, στην οποία στηρίζεται η Οδηγία ΕΠ</w:t>
      </w:r>
      <w:r>
        <w:rPr>
          <w:rFonts w:ascii="Tahoma" w:hAnsi="Tahoma" w:cs="Tahoma"/>
          <w:sz w:val="22"/>
          <w:szCs w:val="22"/>
        </w:rPr>
        <w:t>Ε (το ίδιο ισχύει και για τη ΝΕΡ</w:t>
      </w:r>
      <w:r w:rsidRPr="007C44FF">
        <w:rPr>
          <w:rFonts w:ascii="Tahoma" w:hAnsi="Tahoma" w:cs="Tahoma"/>
          <w:sz w:val="22"/>
          <w:szCs w:val="22"/>
        </w:rPr>
        <w:t>Α), είναι περιορισμένης αξιοπιστίας</w:t>
      </w:r>
      <w:r w:rsidRPr="007C44FF">
        <w:rPr>
          <w:rStyle w:val="FootnoteReference"/>
          <w:rFonts w:ascii="Tahoma" w:hAnsi="Tahoma" w:cs="Tahoma"/>
          <w:sz w:val="22"/>
          <w:szCs w:val="22"/>
        </w:rPr>
        <w:footnoteReference w:id="142"/>
      </w:r>
      <w:r w:rsidRPr="007C44FF">
        <w:rPr>
          <w:rFonts w:ascii="Tahoma" w:hAnsi="Tahoma" w:cs="Tahoma"/>
          <w:sz w:val="22"/>
          <w:szCs w:val="22"/>
        </w:rPr>
        <w:t>. Αυτό το επιβεβαίωσαν αρκετές επιστημονικές μελέτες οι οποίες έγιναν σε διάφορες χώρες και αξιολόγησαν μερικές ΜΠΕ, αρκετό χρόνο μετά τη σύνταξη και την έγκρισή τους</w:t>
      </w:r>
      <w:r w:rsidRPr="007C44FF">
        <w:rPr>
          <w:rStyle w:val="FootnoteReference"/>
          <w:rFonts w:ascii="Tahoma" w:hAnsi="Tahoma" w:cs="Tahoma"/>
          <w:sz w:val="22"/>
          <w:szCs w:val="22"/>
        </w:rPr>
        <w:footnoteReference w:id="143"/>
      </w:r>
      <w:r w:rsidRPr="007C44FF">
        <w:rPr>
          <w:rFonts w:ascii="Tahoma" w:hAnsi="Tahoma" w:cs="Tahoma"/>
          <w:sz w:val="22"/>
          <w:szCs w:val="22"/>
        </w:rPr>
        <w:t xml:space="preserve">. </w:t>
      </w:r>
    </w:p>
    <w:p w:rsidR="00A60668" w:rsidRPr="007C44FF" w:rsidRDefault="00A60668" w:rsidP="00A60668">
      <w:pPr>
        <w:spacing w:line="360" w:lineRule="auto"/>
        <w:jc w:val="both"/>
        <w:rPr>
          <w:rFonts w:ascii="Tahoma" w:hAnsi="Tahoma" w:cs="Tahoma"/>
          <w:sz w:val="22"/>
          <w:szCs w:val="22"/>
        </w:rPr>
      </w:pPr>
      <w:r w:rsidRPr="007C44FF">
        <w:rPr>
          <w:rFonts w:ascii="Tahoma" w:hAnsi="Tahoma" w:cs="Tahoma"/>
          <w:sz w:val="22"/>
          <w:szCs w:val="22"/>
        </w:rPr>
        <w:t xml:space="preserve">        Ωστόσο, οι ΜΠΕ μπορούν να επιτελέσουν ένα διπλό ρόλο: Πρώτον, να αποτελέσουν τα χρήσιμα εργαλεία τα οποία, στηριζόμενα στην ευρετική αξία της επιστήμης της οικολογίας, να περιγράψουν με αδρό αλλά επαρκή τρόπο τα συνολικά δεδομένα ενός σχεδίου. Αυτό, σε συνάρτηση με την αξία που προσδίδουμε στα περιβαλλοντικά αγαθά για κάθε συγκεκριμένη περίπτωση, θα επιτρέψει στην αρμόδια αρχή να λάβει την όσο το δυνατόν ορθότερη απόφαση</w:t>
      </w:r>
      <w:r w:rsidRPr="007C44FF">
        <w:rPr>
          <w:rStyle w:val="FootnoteReference"/>
          <w:rFonts w:ascii="Tahoma" w:hAnsi="Tahoma" w:cs="Tahoma"/>
          <w:sz w:val="22"/>
          <w:szCs w:val="22"/>
        </w:rPr>
        <w:footnoteReference w:id="144"/>
      </w:r>
      <w:r w:rsidRPr="007C44FF">
        <w:rPr>
          <w:rFonts w:ascii="Tahoma" w:hAnsi="Tahoma" w:cs="Tahoma"/>
          <w:sz w:val="22"/>
          <w:szCs w:val="22"/>
        </w:rPr>
        <w:t>. Δεύτερον, να αποτελέσει την κατά το δυνατόν αξιόπιστη βάση, επί της οποίας θα γίνει η διαβούλευση με το κοινό, καθώς η τελευταία συνιστά βασικό πυλώνα της διαδικασίας ΕΠΕ</w:t>
      </w:r>
      <w:r w:rsidRPr="007C44FF">
        <w:rPr>
          <w:rStyle w:val="FootnoteReference"/>
          <w:rFonts w:ascii="Tahoma" w:hAnsi="Tahoma" w:cs="Tahoma"/>
          <w:sz w:val="22"/>
          <w:szCs w:val="22"/>
        </w:rPr>
        <w:footnoteReference w:id="145"/>
      </w:r>
      <w:r w:rsidRPr="007C44FF">
        <w:rPr>
          <w:rFonts w:ascii="Tahoma" w:hAnsi="Tahoma" w:cs="Tahoma"/>
          <w:sz w:val="22"/>
          <w:szCs w:val="22"/>
        </w:rPr>
        <w:t>.  Ο παραπάνω διπλός ρόλος των ΜΠΕ μπορεί να διασφαλιστεί μόνο εάν ικανοποιούν ορισμένες απαιτήσεις του νόμου</w:t>
      </w:r>
      <w:r w:rsidRPr="007C44FF">
        <w:rPr>
          <w:rStyle w:val="FootnoteReference"/>
          <w:rFonts w:ascii="Tahoma" w:hAnsi="Tahoma" w:cs="Tahoma"/>
          <w:sz w:val="22"/>
          <w:szCs w:val="22"/>
        </w:rPr>
        <w:footnoteReference w:id="146"/>
      </w:r>
      <w:r w:rsidRPr="007C44FF">
        <w:rPr>
          <w:rFonts w:ascii="Tahoma" w:hAnsi="Tahoma" w:cs="Tahoma"/>
          <w:sz w:val="22"/>
          <w:szCs w:val="22"/>
        </w:rPr>
        <w:t xml:space="preserve">. Η βασική απαίτηση, η οποία στηρίζεται στην αρχή της αντικειμενικότητας, είναι η </w:t>
      </w:r>
      <w:r>
        <w:rPr>
          <w:rFonts w:ascii="Tahoma" w:hAnsi="Tahoma" w:cs="Tahoma"/>
          <w:sz w:val="22"/>
          <w:szCs w:val="22"/>
        </w:rPr>
        <w:t>‘</w:t>
      </w:r>
      <w:r w:rsidRPr="007C44FF">
        <w:rPr>
          <w:rFonts w:ascii="Tahoma" w:hAnsi="Tahoma" w:cs="Tahoma"/>
          <w:sz w:val="22"/>
          <w:szCs w:val="22"/>
        </w:rPr>
        <w:t>‘κατάσταση των επιστημονικών και τεχνικών γνώσεων’</w:t>
      </w:r>
      <w:r>
        <w:rPr>
          <w:rFonts w:ascii="Tahoma" w:hAnsi="Tahoma" w:cs="Tahoma"/>
          <w:sz w:val="22"/>
          <w:szCs w:val="22"/>
        </w:rPr>
        <w:t>’</w:t>
      </w:r>
      <w:r w:rsidRPr="007C44FF">
        <w:rPr>
          <w:rStyle w:val="FootnoteReference"/>
          <w:rFonts w:ascii="Tahoma" w:hAnsi="Tahoma" w:cs="Tahoma"/>
          <w:sz w:val="22"/>
          <w:szCs w:val="22"/>
        </w:rPr>
        <w:footnoteReference w:id="147"/>
      </w:r>
      <w:r w:rsidRPr="007C44FF">
        <w:rPr>
          <w:rFonts w:ascii="Tahoma" w:hAnsi="Tahoma" w:cs="Tahoma"/>
          <w:sz w:val="22"/>
          <w:szCs w:val="22"/>
        </w:rPr>
        <w:t xml:space="preserve">. Σύμφωνα με την τελευταία, είναι υποχρεωμένοι οι ειδικοί που συντάσσουν τη ΜΠΕ να εκθέτουν τις επιστημονικές υποθέσεις αδιακρίτως σε όλη την ποικιλότητά τους, καθώς μέσα από την έκθεση </w:t>
      </w:r>
      <w:r w:rsidRPr="007C44FF">
        <w:rPr>
          <w:rFonts w:ascii="Tahoma" w:hAnsi="Tahoma" w:cs="Tahoma"/>
          <w:sz w:val="22"/>
          <w:szCs w:val="22"/>
        </w:rPr>
        <w:lastRenderedPageBreak/>
        <w:t>αυτή θα προκύψουν τα πιθανά κενά της γνώσης και η τυχόν επιστημονική αβεβαιότητα. Επειδή δε οι ΜΠΕ καταλήγουν αναγκαστικά σε συμπεράσματα για τις ενδεχόμενες σημαντικές επιπτώσεις, με τον τρόπο αυτό θα καταστεί δυνατός ο εντοπισμός των επιστημονικών και των αξιολογικών κρίσεων και θα διευκολυνθεί η διοίκηση στη λήψη της ορθής απόφασης</w:t>
      </w:r>
      <w:r w:rsidRPr="007C44FF">
        <w:rPr>
          <w:rStyle w:val="FootnoteReference"/>
          <w:rFonts w:ascii="Tahoma" w:hAnsi="Tahoma" w:cs="Tahoma"/>
          <w:sz w:val="22"/>
          <w:szCs w:val="22"/>
        </w:rPr>
        <w:footnoteReference w:id="148"/>
      </w:r>
      <w:r w:rsidRPr="007C44FF">
        <w:rPr>
          <w:rFonts w:ascii="Tahoma" w:hAnsi="Tahoma" w:cs="Tahoma"/>
          <w:sz w:val="22"/>
          <w:szCs w:val="22"/>
        </w:rPr>
        <w:t xml:space="preserve">. </w:t>
      </w:r>
    </w:p>
    <w:p w:rsidR="00A60668" w:rsidRDefault="00A60668" w:rsidP="00A60668">
      <w:pPr>
        <w:spacing w:line="360" w:lineRule="auto"/>
        <w:jc w:val="both"/>
        <w:rPr>
          <w:rFonts w:ascii="Tahoma" w:hAnsi="Tahoma" w:cs="Tahoma"/>
          <w:sz w:val="22"/>
          <w:szCs w:val="22"/>
        </w:rPr>
      </w:pPr>
      <w:r w:rsidRPr="007C44FF">
        <w:rPr>
          <w:rFonts w:ascii="Tahoma" w:hAnsi="Tahoma" w:cs="Tahoma"/>
          <w:sz w:val="22"/>
          <w:szCs w:val="22"/>
        </w:rPr>
        <w:t xml:space="preserve">         Τέτοια ρητή πρόβλεψη υπάρχει στη σύμβαση Espoo</w:t>
      </w:r>
      <w:r w:rsidRPr="007C44FF">
        <w:rPr>
          <w:rStyle w:val="FootnoteReference"/>
          <w:rFonts w:ascii="Tahoma" w:hAnsi="Tahoma" w:cs="Tahoma"/>
          <w:sz w:val="22"/>
          <w:szCs w:val="22"/>
        </w:rPr>
        <w:footnoteReference w:id="149"/>
      </w:r>
      <w:r w:rsidRPr="007C44FF">
        <w:rPr>
          <w:rFonts w:ascii="Tahoma" w:hAnsi="Tahoma" w:cs="Tahoma"/>
          <w:sz w:val="22"/>
          <w:szCs w:val="22"/>
        </w:rPr>
        <w:t xml:space="preserve">. Συγκεκριμένα, προβλέπεται ότι το κράτος το οποίο </w:t>
      </w:r>
      <w:r>
        <w:rPr>
          <w:rFonts w:ascii="Tahoma" w:hAnsi="Tahoma" w:cs="Tahoma"/>
          <w:sz w:val="22"/>
          <w:szCs w:val="22"/>
        </w:rPr>
        <w:t>σχεδιάζει</w:t>
      </w:r>
      <w:r w:rsidRPr="007C44FF">
        <w:rPr>
          <w:rFonts w:ascii="Tahoma" w:hAnsi="Tahoma" w:cs="Tahoma"/>
          <w:sz w:val="22"/>
          <w:szCs w:val="22"/>
        </w:rPr>
        <w:t xml:space="preserve"> μια δραστηριότητα με ενδεχόμενες διασυνοριακές επιπτώσεις, υποχρεώνεται να κοινοποιήσει στο κράτος το οποίο θεωρεί ότι μπορεί να τις υποστεί, κάθε διαθέσιμη πληροφορία σχετικά με την ως άνω δραστηριότητα</w:t>
      </w:r>
      <w:r w:rsidRPr="007C44FF">
        <w:rPr>
          <w:rStyle w:val="FootnoteReference"/>
          <w:rFonts w:ascii="Tahoma" w:hAnsi="Tahoma" w:cs="Tahoma"/>
          <w:sz w:val="22"/>
          <w:szCs w:val="22"/>
        </w:rPr>
        <w:footnoteReference w:id="150"/>
      </w:r>
      <w:r w:rsidRPr="007C44FF">
        <w:rPr>
          <w:rFonts w:ascii="Tahoma" w:hAnsi="Tahoma" w:cs="Tahoma"/>
          <w:sz w:val="22"/>
          <w:szCs w:val="22"/>
        </w:rPr>
        <w:t xml:space="preserve">. Επί πλέον προβλέπεται ότι στο περιεχόμενο της ΜΠΕ πρέπει να περιλαμβάνεται </w:t>
      </w:r>
      <w:r>
        <w:rPr>
          <w:rFonts w:ascii="Tahoma" w:hAnsi="Tahoma" w:cs="Tahoma"/>
          <w:sz w:val="22"/>
          <w:szCs w:val="22"/>
        </w:rPr>
        <w:t>‘</w:t>
      </w:r>
      <w:r w:rsidRPr="007C44FF">
        <w:rPr>
          <w:rFonts w:ascii="Tahoma" w:hAnsi="Tahoma" w:cs="Tahoma"/>
          <w:sz w:val="22"/>
          <w:szCs w:val="22"/>
        </w:rPr>
        <w:t>‘μια ταυτοποίηση των κενών της γνώσης και οι αβεβαιότητες οι οποίες προέκυψαν κατά τη συλλογή των απαιτούμενων πληροφοριών</w:t>
      </w:r>
      <w:r>
        <w:rPr>
          <w:rFonts w:ascii="Tahoma" w:hAnsi="Tahoma" w:cs="Tahoma"/>
          <w:sz w:val="22"/>
          <w:szCs w:val="22"/>
        </w:rPr>
        <w:t>’’</w:t>
      </w:r>
      <w:r w:rsidRPr="007C44FF">
        <w:rPr>
          <w:rStyle w:val="FootnoteReference"/>
          <w:rFonts w:ascii="Tahoma" w:hAnsi="Tahoma" w:cs="Tahoma"/>
          <w:sz w:val="22"/>
          <w:szCs w:val="22"/>
        </w:rPr>
        <w:footnoteReference w:id="151"/>
      </w:r>
      <w:r w:rsidRPr="007C44FF">
        <w:rPr>
          <w:rFonts w:ascii="Tahoma" w:hAnsi="Tahoma" w:cs="Tahoma"/>
          <w:sz w:val="22"/>
          <w:szCs w:val="22"/>
        </w:rPr>
        <w:t xml:space="preserve">. </w:t>
      </w:r>
      <w:r>
        <w:rPr>
          <w:rFonts w:ascii="Tahoma" w:hAnsi="Tahoma" w:cs="Tahoma"/>
          <w:sz w:val="22"/>
          <w:szCs w:val="22"/>
        </w:rPr>
        <w:t>Επίσης, στην περίπτωση κατά την οποία δύο κράτη δεν συμφωνούν κατά πόσο είναι ενδεχόμενο να υπάρξουν σημαντικές αρνητικές διασυνοριακές επιπτώσεις, υποβάλλουν το ερώτημα σε μια εξεταστική επιτροπή</w:t>
      </w:r>
      <w:r>
        <w:rPr>
          <w:rStyle w:val="FootnoteReference"/>
          <w:rFonts w:ascii="Tahoma" w:hAnsi="Tahoma" w:cs="Tahoma"/>
          <w:sz w:val="22"/>
          <w:szCs w:val="22"/>
        </w:rPr>
        <w:footnoteReference w:id="152"/>
      </w:r>
      <w:r>
        <w:rPr>
          <w:rFonts w:ascii="Tahoma" w:hAnsi="Tahoma" w:cs="Tahoma"/>
          <w:sz w:val="22"/>
          <w:szCs w:val="22"/>
        </w:rPr>
        <w:t>.</w:t>
      </w:r>
      <w:r w:rsidRPr="00935BC1">
        <w:rPr>
          <w:rFonts w:ascii="Tahoma" w:hAnsi="Tahoma" w:cs="Tahoma"/>
          <w:sz w:val="22"/>
          <w:szCs w:val="22"/>
        </w:rPr>
        <w:t xml:space="preserve"> </w:t>
      </w:r>
      <w:r>
        <w:rPr>
          <w:rFonts w:ascii="Tahoma" w:hAnsi="Tahoma" w:cs="Tahoma"/>
          <w:sz w:val="22"/>
          <w:szCs w:val="22"/>
        </w:rPr>
        <w:t>Η τελευταία, θα εκδώσει τελική απόφαση για το κατά πόσο υπάρχουν ενδεχόμενες σημαντικές αρνητικές επιπτώσεις και η οποία ‘‘θα αντανακλά την άποψη της πλειοψηφίας των μελών της, συμπεριλαμβανομένης οιασδήποτε διαφωνίας</w:t>
      </w:r>
      <w:r>
        <w:rPr>
          <w:rStyle w:val="FootnoteReference"/>
          <w:rFonts w:ascii="Tahoma" w:hAnsi="Tahoma" w:cs="Tahoma"/>
          <w:sz w:val="22"/>
          <w:szCs w:val="22"/>
        </w:rPr>
        <w:footnoteReference w:id="153"/>
      </w:r>
      <w:r>
        <w:rPr>
          <w:rFonts w:ascii="Tahoma" w:hAnsi="Tahoma" w:cs="Tahoma"/>
          <w:sz w:val="22"/>
          <w:szCs w:val="22"/>
        </w:rPr>
        <w:t>.’’ Αξίζει να σημειώσουμε ότι η υποχρέωση αναφοράς και των μειοψηφικών απόψεων συνδέεται με την ανάγκη ‘‘επεξεργασίας πολιτικών προληπτικού χαρακτήρα’’, όπως επισημαίνεται στο Προοίμιο της Σύμβασης</w:t>
      </w:r>
      <w:r>
        <w:rPr>
          <w:rStyle w:val="FootnoteReference"/>
          <w:rFonts w:ascii="Tahoma" w:hAnsi="Tahoma" w:cs="Tahoma"/>
          <w:sz w:val="22"/>
          <w:szCs w:val="22"/>
        </w:rPr>
        <w:footnoteReference w:id="154"/>
      </w:r>
      <w:r>
        <w:rPr>
          <w:rFonts w:ascii="Tahoma" w:hAnsi="Tahoma" w:cs="Tahoma"/>
          <w:sz w:val="22"/>
          <w:szCs w:val="22"/>
        </w:rPr>
        <w:t>.</w:t>
      </w:r>
    </w:p>
    <w:p w:rsidR="00A60668" w:rsidRPr="007C44FF" w:rsidRDefault="00A60668" w:rsidP="00A60668">
      <w:pPr>
        <w:spacing w:line="360" w:lineRule="auto"/>
        <w:jc w:val="both"/>
        <w:rPr>
          <w:rFonts w:ascii="Tahoma" w:hAnsi="Tahoma" w:cs="Tahoma"/>
          <w:sz w:val="22"/>
          <w:szCs w:val="22"/>
        </w:rPr>
      </w:pPr>
      <w:r w:rsidRPr="007C44FF">
        <w:rPr>
          <w:rFonts w:ascii="Tahoma" w:hAnsi="Tahoma" w:cs="Tahoma"/>
          <w:sz w:val="22"/>
          <w:szCs w:val="22"/>
        </w:rPr>
        <w:t xml:space="preserve">       Η παραπάνω απαίτηση είναι ιδιαίτερα σημαντική για τις ΜΠΕ στις περιπτώσεις όπου αξιολογούν τους κινδύνους για το περιβάλλον ή/και την υγεία του ανθρώπου οι οποίες έχουν δύο χαρακτηριστικά: α) οι γνώσεις μας γι’ αυτούς είναι ελλιπείς και διακρίνονται από επιστημονική αβεβαιότητα ή απροσδιοριστία και β) απασχολούν έντονα τις κοινωνίες</w:t>
      </w:r>
      <w:r w:rsidRPr="007C44FF">
        <w:rPr>
          <w:rStyle w:val="FootnoteReference"/>
          <w:rFonts w:ascii="Tahoma" w:hAnsi="Tahoma" w:cs="Tahoma"/>
          <w:sz w:val="22"/>
          <w:szCs w:val="22"/>
        </w:rPr>
        <w:footnoteReference w:id="155"/>
      </w:r>
      <w:r w:rsidRPr="007C44FF">
        <w:rPr>
          <w:rFonts w:ascii="Tahoma" w:hAnsi="Tahoma" w:cs="Tahoma"/>
          <w:sz w:val="22"/>
          <w:szCs w:val="22"/>
        </w:rPr>
        <w:t xml:space="preserve">. Εν προκειμένω, η αναφορά στη ΜΠΕ όλων των επιστημονικών απόψεων λειτουργεί πολλαπλά. Πρώτον, αναδεικνύει τα όρια της επιστημονικής γνώσης. Δεύτερον, δίνει την πρακτική </w:t>
      </w:r>
      <w:r w:rsidRPr="007C44FF">
        <w:rPr>
          <w:rFonts w:ascii="Tahoma" w:hAnsi="Tahoma" w:cs="Tahoma"/>
          <w:sz w:val="22"/>
          <w:szCs w:val="22"/>
        </w:rPr>
        <w:lastRenderedPageBreak/>
        <w:t xml:space="preserve">δυνατότητα στην αρμόδια αρχή είτε  να μην εγκρίνει τη δραστηριότητα, είτε  να καθορίσει τα προσήκοντα προφυλακτικά μέτρα στην πράξη έγκρισης των περιβαλλοντικών όρων (Ε.Π.Ο.) Διαφορετικά, η ΜΠΕ δεν θα αποτελέσει το αναγκαίο μέσο για την εφαρμογή της αρχής της προφύλαξης. Τρίτον και σημαντικότερο, αναθέτει τον προσδιορισμό του σημαντικού κινδύνου στην αρμόδια πολιτική αρχή, η οποία με τον τρόπο αυτό καθίσταται –όπως οφείλει- υπεύθυνη έναντι του κοινού για την απόφαση που θα λάβει, καθώς δεν καλύπτεται πίσω από την </w:t>
      </w:r>
      <w:r>
        <w:rPr>
          <w:rFonts w:ascii="Tahoma" w:hAnsi="Tahoma" w:cs="Tahoma"/>
          <w:sz w:val="22"/>
          <w:szCs w:val="22"/>
        </w:rPr>
        <w:t>‘</w:t>
      </w:r>
      <w:r w:rsidRPr="007C44FF">
        <w:rPr>
          <w:rFonts w:ascii="Tahoma" w:hAnsi="Tahoma" w:cs="Tahoma"/>
          <w:sz w:val="22"/>
          <w:szCs w:val="22"/>
        </w:rPr>
        <w:t>‘αντικειμενική’</w:t>
      </w:r>
      <w:r>
        <w:rPr>
          <w:rFonts w:ascii="Tahoma" w:hAnsi="Tahoma" w:cs="Tahoma"/>
          <w:sz w:val="22"/>
          <w:szCs w:val="22"/>
        </w:rPr>
        <w:t>’</w:t>
      </w:r>
      <w:r w:rsidRPr="007C44FF">
        <w:rPr>
          <w:rFonts w:ascii="Tahoma" w:hAnsi="Tahoma" w:cs="Tahoma"/>
          <w:sz w:val="22"/>
          <w:szCs w:val="22"/>
        </w:rPr>
        <w:t xml:space="preserve"> γνώση </w:t>
      </w:r>
      <w:r w:rsidRPr="007C44FF">
        <w:rPr>
          <w:rStyle w:val="FootnoteReference"/>
          <w:rFonts w:ascii="Tahoma" w:hAnsi="Tahoma" w:cs="Tahoma"/>
          <w:sz w:val="22"/>
          <w:szCs w:val="22"/>
        </w:rPr>
        <w:footnoteReference w:id="156"/>
      </w:r>
      <w:r w:rsidRPr="007C44FF">
        <w:rPr>
          <w:rFonts w:ascii="Tahoma" w:hAnsi="Tahoma" w:cs="Tahoma"/>
          <w:sz w:val="22"/>
          <w:szCs w:val="22"/>
        </w:rPr>
        <w:t xml:space="preserve">. </w:t>
      </w:r>
    </w:p>
    <w:p w:rsidR="00A60668" w:rsidRPr="007C44FF" w:rsidRDefault="00A60668" w:rsidP="00A60668">
      <w:pPr>
        <w:spacing w:line="360" w:lineRule="auto"/>
        <w:jc w:val="both"/>
        <w:rPr>
          <w:rFonts w:ascii="Tahoma" w:hAnsi="Tahoma" w:cs="Tahoma"/>
          <w:sz w:val="22"/>
          <w:szCs w:val="22"/>
        </w:rPr>
      </w:pPr>
      <w:r w:rsidRPr="007C44FF">
        <w:rPr>
          <w:rFonts w:ascii="Tahoma" w:hAnsi="Tahoma" w:cs="Tahoma"/>
          <w:sz w:val="22"/>
          <w:szCs w:val="22"/>
        </w:rPr>
        <w:t xml:space="preserve">        Η δεύτερη απαίτηση έχει να κάνει με την ανταπόκριση του περιεχομένου της ΜΠΕ προς τις συγκεκριμένες προβλέψεις του νόμου. Πρόσφορη για την εν λόγω προσέγγιση, είναι η αναφορά στην εθνική νομοθεσία. Με το άρθρο 5 του ν. 1650/86, όπως αντικαταστάθηκε με το άρθρο 3 του ν. 3010/2002, η ΜΠΕ πρέπει να περιλαμβάνει τουλάχιστον τα στοιχεία που αναφέρονται στην παράγραφο 1 του ως άνω άρθρου, προβλέποντας επί πλέον ότι οι προδιαγραφές και το ειδικότερο περιεχόμενο της ΜΠΕ καθορίζονται με Υπουργική Απόφαση. Οι εθνικές ρυθμίσεις για το περιεχόμενο των ΜΠΕ είναι σε γενικές γραμμές ίδιες με τις προβλεπόμενες στην Οδηγία ΕΠΕ. Αυτό όμως που θα μας απασχολήσει ειδικότερα, αφορά στην Περιβαλλοντική Έκθεση και κατά πόσο οι σχετικές εθνικές ρυθμίσεις είναι συμβατές με τις προβλέψεις της ως άνω οδηγίας.</w:t>
      </w:r>
    </w:p>
    <w:p w:rsidR="00A60668" w:rsidRPr="007C44FF" w:rsidRDefault="00A60668" w:rsidP="00A60668">
      <w:pPr>
        <w:spacing w:line="360" w:lineRule="auto"/>
        <w:jc w:val="both"/>
        <w:rPr>
          <w:rFonts w:ascii="Tahoma" w:hAnsi="Tahoma" w:cs="Tahoma"/>
          <w:sz w:val="22"/>
          <w:szCs w:val="22"/>
        </w:rPr>
      </w:pPr>
      <w:r w:rsidRPr="007C44FF">
        <w:rPr>
          <w:rFonts w:ascii="Tahoma" w:hAnsi="Tahoma" w:cs="Tahoma"/>
          <w:sz w:val="22"/>
          <w:szCs w:val="22"/>
        </w:rPr>
        <w:t xml:space="preserve">         Σύμφωνα με το νόμο</w:t>
      </w:r>
      <w:r w:rsidRPr="007C44FF">
        <w:rPr>
          <w:rStyle w:val="FootnoteReference"/>
          <w:rFonts w:ascii="Tahoma" w:hAnsi="Tahoma" w:cs="Tahoma"/>
          <w:sz w:val="22"/>
          <w:szCs w:val="22"/>
        </w:rPr>
        <w:footnoteReference w:id="157"/>
      </w:r>
      <w:r w:rsidRPr="007C44FF">
        <w:rPr>
          <w:rFonts w:ascii="Tahoma" w:hAnsi="Tahoma" w:cs="Tahoma"/>
          <w:sz w:val="22"/>
          <w:szCs w:val="22"/>
        </w:rPr>
        <w:t xml:space="preserve"> προβλέπεται, ανάλογα με την κατηγοριοποίηση του έργου ή της δραστηριότητας, η υποβολή είτε ΜΠΕ είτε Περιβαλλοντικής Έκθεσης. Έτσι, στις κατ’ εξουσιοδότηση του νόμου θεσπιζόμενες ρυθμίσεις ορίζεται το περιεχόμενο της ΜΠΕ ή της Περιβαλλοντικής Έκθεσης</w:t>
      </w:r>
      <w:r w:rsidRPr="007C44FF">
        <w:rPr>
          <w:rStyle w:val="FootnoteReference"/>
          <w:rFonts w:ascii="Tahoma" w:hAnsi="Tahoma" w:cs="Tahoma"/>
          <w:sz w:val="22"/>
          <w:szCs w:val="22"/>
        </w:rPr>
        <w:footnoteReference w:id="158"/>
      </w:r>
      <w:r w:rsidRPr="007C44FF">
        <w:rPr>
          <w:rFonts w:ascii="Tahoma" w:hAnsi="Tahoma" w:cs="Tahoma"/>
          <w:sz w:val="22"/>
          <w:szCs w:val="22"/>
        </w:rPr>
        <w:t xml:space="preserve">. Ειδικότερα, προβλέπεται ότι για τα έργα και τις δραστηριότητες της δεύτερης (Β) κατηγορίας  απαιτείται η υποβολή Περιβαλλοντικής Έκθεσης </w:t>
      </w:r>
      <w:r>
        <w:rPr>
          <w:rFonts w:ascii="Tahoma" w:hAnsi="Tahoma" w:cs="Tahoma"/>
          <w:sz w:val="22"/>
          <w:szCs w:val="22"/>
        </w:rPr>
        <w:t>‘</w:t>
      </w:r>
      <w:r w:rsidRPr="007C44FF">
        <w:rPr>
          <w:rFonts w:ascii="Tahoma" w:hAnsi="Tahoma" w:cs="Tahoma"/>
          <w:sz w:val="22"/>
          <w:szCs w:val="22"/>
        </w:rPr>
        <w:t>‘με την οποία τεκμηριώνεται η συμμόρφωση με τις διατάξεις που αφορούν στην προστασία του περιβάλλοντος</w:t>
      </w:r>
      <w:r>
        <w:rPr>
          <w:rFonts w:ascii="Tahoma" w:hAnsi="Tahoma" w:cs="Tahoma"/>
          <w:sz w:val="22"/>
          <w:szCs w:val="22"/>
        </w:rPr>
        <w:t>’’</w:t>
      </w:r>
      <w:r w:rsidRPr="007C44FF">
        <w:rPr>
          <w:rStyle w:val="FootnoteReference"/>
          <w:rFonts w:ascii="Tahoma" w:hAnsi="Tahoma" w:cs="Tahoma"/>
          <w:sz w:val="22"/>
          <w:szCs w:val="22"/>
        </w:rPr>
        <w:footnoteReference w:id="159"/>
      </w:r>
      <w:r w:rsidRPr="007C44FF">
        <w:rPr>
          <w:rFonts w:ascii="Tahoma" w:hAnsi="Tahoma" w:cs="Tahoma"/>
          <w:sz w:val="22"/>
          <w:szCs w:val="22"/>
        </w:rPr>
        <w:t>. Δεν γίνεται μνεία</w:t>
      </w:r>
      <w:r w:rsidRPr="007C44FF">
        <w:rPr>
          <w:rStyle w:val="FootnoteReference"/>
          <w:rFonts w:ascii="Tahoma" w:hAnsi="Tahoma" w:cs="Tahoma"/>
          <w:sz w:val="22"/>
          <w:szCs w:val="22"/>
        </w:rPr>
        <w:footnoteReference w:id="160"/>
      </w:r>
      <w:r w:rsidRPr="007C44FF">
        <w:rPr>
          <w:rFonts w:ascii="Tahoma" w:hAnsi="Tahoma" w:cs="Tahoma"/>
          <w:sz w:val="22"/>
          <w:szCs w:val="22"/>
        </w:rPr>
        <w:t xml:space="preserve">  για το περιεχόμενο της Περιβαλλοντικής Έκθεσης, όπως συμβαίνει με τη ΜΠΕ, η δε παραπάνω αναφορά για το περιεχόμενο της Περιβαλλοντικής έκθεσης είναι γενική και ασαφής. Επ’ αυτών έχουμε να παρατηρήσουμε τα εξής:</w:t>
      </w:r>
    </w:p>
    <w:p w:rsidR="00A60668" w:rsidRPr="007C44FF" w:rsidRDefault="00A60668" w:rsidP="00A60668">
      <w:pPr>
        <w:spacing w:line="360" w:lineRule="auto"/>
        <w:jc w:val="both"/>
        <w:rPr>
          <w:rFonts w:ascii="Tahoma" w:hAnsi="Tahoma" w:cs="Tahoma"/>
          <w:sz w:val="22"/>
          <w:szCs w:val="22"/>
        </w:rPr>
      </w:pPr>
      <w:r w:rsidRPr="007C44FF">
        <w:rPr>
          <w:rFonts w:ascii="Tahoma" w:hAnsi="Tahoma" w:cs="Tahoma"/>
          <w:sz w:val="22"/>
          <w:szCs w:val="22"/>
        </w:rPr>
        <w:lastRenderedPageBreak/>
        <w:t xml:space="preserve">       Η Οδηγία ΕΠΕ αναφέρεται στην υποχρέωση εκτίμησης των περιβαλλοντικών επιπτώσεων, το περιεχόμενο της οποίας είναι ίδιο για όλες τις κατηγορίες έργων</w:t>
      </w:r>
      <w:r w:rsidRPr="007C44FF">
        <w:rPr>
          <w:rStyle w:val="FootnoteReference"/>
          <w:rFonts w:ascii="Tahoma" w:hAnsi="Tahoma" w:cs="Tahoma"/>
          <w:sz w:val="22"/>
          <w:szCs w:val="22"/>
        </w:rPr>
        <w:footnoteReference w:id="161"/>
      </w:r>
      <w:r w:rsidRPr="007C44FF">
        <w:rPr>
          <w:rFonts w:ascii="Tahoma" w:hAnsi="Tahoma" w:cs="Tahoma"/>
          <w:sz w:val="22"/>
          <w:szCs w:val="22"/>
        </w:rPr>
        <w:t>. Ειδικότερα, στην Οδηγία</w:t>
      </w:r>
      <w:r w:rsidRPr="007C44FF">
        <w:rPr>
          <w:rStyle w:val="FootnoteReference"/>
          <w:rFonts w:ascii="Tahoma" w:hAnsi="Tahoma" w:cs="Tahoma"/>
          <w:sz w:val="22"/>
          <w:szCs w:val="22"/>
        </w:rPr>
        <w:footnoteReference w:id="162"/>
      </w:r>
      <w:r w:rsidRPr="007C44FF">
        <w:rPr>
          <w:rFonts w:ascii="Tahoma" w:hAnsi="Tahoma" w:cs="Tahoma"/>
          <w:sz w:val="22"/>
          <w:szCs w:val="22"/>
        </w:rPr>
        <w:t xml:space="preserve"> ορίζεται το περιεχόμενο της εκτίμησης των περιβαλλοντικών επιπτώσεων, το οποίο είναι ίδιο με αυτό των εθνικών ρυθμίσεων</w:t>
      </w:r>
      <w:r w:rsidRPr="007C44FF">
        <w:rPr>
          <w:rStyle w:val="FootnoteReference"/>
          <w:rFonts w:ascii="Tahoma" w:hAnsi="Tahoma" w:cs="Tahoma"/>
          <w:sz w:val="22"/>
          <w:szCs w:val="22"/>
        </w:rPr>
        <w:footnoteReference w:id="163"/>
      </w:r>
      <w:r w:rsidRPr="007C44FF">
        <w:rPr>
          <w:rFonts w:ascii="Tahoma" w:hAnsi="Tahoma" w:cs="Tahoma"/>
          <w:sz w:val="22"/>
          <w:szCs w:val="22"/>
        </w:rPr>
        <w:t xml:space="preserve">. Οι παραπάνω λοιπόν προβλέψεις της Οδηγίας σχετικά με το περιεχόμενο της ΜΠΕ, όπως μεταφέρθηκαν στο εσωτερικό δίκαιο, είναι υποχρεωτικές, θεωρούνται δε ως οι ελάχιστες απαιτούμενες για όλα τα έργα ή δραστηριότητες που έχουν επιλεγεί στη φάση </w:t>
      </w:r>
      <w:r>
        <w:rPr>
          <w:rFonts w:ascii="Tahoma" w:hAnsi="Tahoma" w:cs="Tahoma"/>
          <w:sz w:val="22"/>
          <w:szCs w:val="22"/>
        </w:rPr>
        <w:t>‘</w:t>
      </w:r>
      <w:r w:rsidRPr="007C44FF">
        <w:rPr>
          <w:rFonts w:ascii="Tahoma" w:hAnsi="Tahoma" w:cs="Tahoma"/>
          <w:sz w:val="22"/>
          <w:szCs w:val="22"/>
        </w:rPr>
        <w:t>‘</w:t>
      </w:r>
      <w:r w:rsidRPr="007C44FF">
        <w:rPr>
          <w:rFonts w:ascii="Tahoma" w:hAnsi="Tahoma" w:cs="Tahoma"/>
          <w:sz w:val="22"/>
          <w:szCs w:val="22"/>
          <w:lang w:val="en-US"/>
        </w:rPr>
        <w:t>screening</w:t>
      </w:r>
      <w:r w:rsidRPr="007C44FF">
        <w:rPr>
          <w:rFonts w:ascii="Tahoma" w:hAnsi="Tahoma" w:cs="Tahoma"/>
          <w:sz w:val="22"/>
          <w:szCs w:val="22"/>
        </w:rPr>
        <w:t>’</w:t>
      </w:r>
      <w:r>
        <w:rPr>
          <w:rFonts w:ascii="Tahoma" w:hAnsi="Tahoma" w:cs="Tahoma"/>
          <w:sz w:val="22"/>
          <w:szCs w:val="22"/>
        </w:rPr>
        <w:t>’</w:t>
      </w:r>
      <w:r w:rsidRPr="007C44FF">
        <w:rPr>
          <w:rStyle w:val="FootnoteReference"/>
          <w:rFonts w:ascii="Tahoma" w:hAnsi="Tahoma" w:cs="Tahoma"/>
          <w:sz w:val="22"/>
          <w:szCs w:val="22"/>
        </w:rPr>
        <w:footnoteReference w:id="164"/>
      </w:r>
      <w:r w:rsidRPr="007C44FF">
        <w:rPr>
          <w:rFonts w:ascii="Tahoma" w:hAnsi="Tahoma" w:cs="Tahoma"/>
          <w:sz w:val="22"/>
          <w:szCs w:val="22"/>
        </w:rPr>
        <w:t>. Επομένως, είτε πρόκειται για ΜΠΕ είτε για Περιβαλλοντική Έκθεση, το περιεχόμενο -ως προς τις ελάχιστες απαιτήσεις- είναι ίδιο. Περαιτέρω, θα πρέπει να τονιστεί ότι η διάκριση μεταξύ ΜΠΕ και Περιβαλλοντικής Μελέτης υπάρχει μόνο στο γαλλικό και στο ελληνικό δίκαιο. Ειδικότερα στο γαλλικό δίκαιο η Περιβαλλοντική Έκθεση (</w:t>
      </w:r>
      <w:r w:rsidRPr="007C44FF">
        <w:rPr>
          <w:rFonts w:ascii="Tahoma" w:hAnsi="Tahoma" w:cs="Tahoma"/>
          <w:sz w:val="22"/>
          <w:szCs w:val="22"/>
          <w:lang w:val="fr-FR"/>
        </w:rPr>
        <w:t>Notice</w:t>
      </w:r>
      <w:r w:rsidRPr="007C44FF">
        <w:rPr>
          <w:rFonts w:ascii="Tahoma" w:hAnsi="Tahoma" w:cs="Tahoma"/>
          <w:sz w:val="22"/>
          <w:szCs w:val="22"/>
        </w:rPr>
        <w:t xml:space="preserve"> </w:t>
      </w:r>
      <w:r w:rsidRPr="007C44FF">
        <w:rPr>
          <w:rFonts w:ascii="Tahoma" w:hAnsi="Tahoma" w:cs="Tahoma"/>
          <w:sz w:val="22"/>
          <w:szCs w:val="22"/>
          <w:lang w:val="fr-FR"/>
        </w:rPr>
        <w:t>d</w:t>
      </w:r>
      <w:r w:rsidRPr="007C44FF">
        <w:rPr>
          <w:rFonts w:ascii="Tahoma" w:hAnsi="Tahoma" w:cs="Tahoma"/>
          <w:sz w:val="22"/>
          <w:szCs w:val="22"/>
        </w:rPr>
        <w:t>’</w:t>
      </w:r>
      <w:r w:rsidRPr="007C44FF">
        <w:rPr>
          <w:rFonts w:ascii="Tahoma" w:hAnsi="Tahoma" w:cs="Tahoma"/>
          <w:sz w:val="22"/>
          <w:szCs w:val="22"/>
          <w:lang w:val="en-US"/>
        </w:rPr>
        <w:t>impact</w:t>
      </w:r>
      <w:r w:rsidRPr="007C44FF">
        <w:rPr>
          <w:rFonts w:ascii="Tahoma" w:hAnsi="Tahoma" w:cs="Tahoma"/>
          <w:sz w:val="22"/>
          <w:szCs w:val="22"/>
        </w:rPr>
        <w:t>) δεν αναφέρεται στο νόμο αλλά στο εκτελεστικό του διάταγμα</w:t>
      </w:r>
      <w:r w:rsidRPr="007C44FF">
        <w:rPr>
          <w:rStyle w:val="FootnoteReference"/>
          <w:rFonts w:ascii="Tahoma" w:hAnsi="Tahoma" w:cs="Tahoma"/>
          <w:sz w:val="22"/>
          <w:szCs w:val="22"/>
        </w:rPr>
        <w:footnoteReference w:id="165"/>
      </w:r>
      <w:r w:rsidRPr="007C44FF">
        <w:rPr>
          <w:rFonts w:ascii="Tahoma" w:hAnsi="Tahoma" w:cs="Tahoma"/>
          <w:sz w:val="22"/>
          <w:szCs w:val="22"/>
        </w:rPr>
        <w:t xml:space="preserve">. Υποβάλλεται σε περιπτώσεις λιγότερο αρνητικών επιπτώσεων στο περιβάλλον και πρέπει να περιλαμβάνει τουλάχιστον δύο στοιχεία: α) τις πιθανές επιπτώσεις στο περιβάλλον και β) τους όρους υπό τους οποίους ένα έργο ή μια δραστηριότητα ικανοποιεί τις περιβαλλοντικές απαιτήσεις </w:t>
      </w:r>
      <w:r w:rsidRPr="007C44FF">
        <w:rPr>
          <w:rStyle w:val="FootnoteReference"/>
          <w:rFonts w:ascii="Tahoma" w:hAnsi="Tahoma" w:cs="Tahoma"/>
          <w:sz w:val="22"/>
          <w:szCs w:val="22"/>
        </w:rPr>
        <w:footnoteReference w:id="166"/>
      </w:r>
      <w:r w:rsidRPr="007C44FF">
        <w:rPr>
          <w:rFonts w:ascii="Tahoma" w:hAnsi="Tahoma" w:cs="Tahoma"/>
          <w:sz w:val="22"/>
          <w:szCs w:val="22"/>
        </w:rPr>
        <w:t xml:space="preserve">. Το ασαφές περιεχόμενο της </w:t>
      </w:r>
      <w:r w:rsidRPr="007C44FF">
        <w:rPr>
          <w:rFonts w:ascii="Tahoma" w:hAnsi="Tahoma" w:cs="Tahoma"/>
          <w:sz w:val="22"/>
          <w:szCs w:val="22"/>
          <w:lang w:val="fr-FR"/>
        </w:rPr>
        <w:t>Notice</w:t>
      </w:r>
      <w:r w:rsidRPr="007C44FF">
        <w:rPr>
          <w:rFonts w:ascii="Tahoma" w:hAnsi="Tahoma" w:cs="Tahoma"/>
          <w:sz w:val="22"/>
          <w:szCs w:val="22"/>
        </w:rPr>
        <w:t xml:space="preserve"> </w:t>
      </w:r>
      <w:r w:rsidRPr="007C44FF">
        <w:rPr>
          <w:rFonts w:ascii="Tahoma" w:hAnsi="Tahoma" w:cs="Tahoma"/>
          <w:sz w:val="22"/>
          <w:szCs w:val="22"/>
          <w:lang w:val="fr-FR"/>
        </w:rPr>
        <w:t>d</w:t>
      </w:r>
      <w:r w:rsidRPr="007C44FF">
        <w:rPr>
          <w:rFonts w:ascii="Tahoma" w:hAnsi="Tahoma" w:cs="Tahoma"/>
          <w:sz w:val="22"/>
          <w:szCs w:val="22"/>
        </w:rPr>
        <w:t>’</w:t>
      </w:r>
      <w:r w:rsidRPr="007C44FF">
        <w:rPr>
          <w:rFonts w:ascii="Tahoma" w:hAnsi="Tahoma" w:cs="Tahoma"/>
          <w:sz w:val="22"/>
          <w:szCs w:val="22"/>
          <w:lang w:val="en-US"/>
        </w:rPr>
        <w:t>impact</w:t>
      </w:r>
      <w:r w:rsidRPr="007C44FF">
        <w:rPr>
          <w:rFonts w:ascii="Tahoma" w:hAnsi="Tahoma" w:cs="Tahoma"/>
          <w:sz w:val="22"/>
          <w:szCs w:val="22"/>
        </w:rPr>
        <w:t xml:space="preserve"> δεν πρέπει να οδηγεί σε λιγότερη προστασία και για το λόγο αυτό πρέπει να είναι πλήρης και τεκμηριωμένη, να είναι δηλαδή μια πιο συμπυκνωμένη ΜΠΕ</w:t>
      </w:r>
      <w:r w:rsidRPr="007C44FF">
        <w:rPr>
          <w:rStyle w:val="FootnoteReference"/>
          <w:rFonts w:ascii="Tahoma" w:hAnsi="Tahoma" w:cs="Tahoma"/>
          <w:sz w:val="22"/>
          <w:szCs w:val="22"/>
        </w:rPr>
        <w:footnoteReference w:id="167"/>
      </w:r>
      <w:r w:rsidRPr="007C44FF">
        <w:rPr>
          <w:rFonts w:ascii="Tahoma" w:hAnsi="Tahoma" w:cs="Tahoma"/>
          <w:sz w:val="22"/>
          <w:szCs w:val="22"/>
        </w:rPr>
        <w:t xml:space="preserve">. Ο διοικητικός δικαστής στη Γαλλία, ελέγχοντας το περιεχόμενο της </w:t>
      </w:r>
      <w:r w:rsidRPr="007C44FF">
        <w:rPr>
          <w:rFonts w:ascii="Tahoma" w:hAnsi="Tahoma" w:cs="Tahoma"/>
          <w:sz w:val="22"/>
          <w:szCs w:val="22"/>
          <w:lang w:val="fr-FR"/>
        </w:rPr>
        <w:t>Notice</w:t>
      </w:r>
      <w:r w:rsidRPr="007C44FF">
        <w:rPr>
          <w:rFonts w:ascii="Tahoma" w:hAnsi="Tahoma" w:cs="Tahoma"/>
          <w:sz w:val="22"/>
          <w:szCs w:val="22"/>
        </w:rPr>
        <w:t xml:space="preserve"> </w:t>
      </w:r>
      <w:r w:rsidRPr="007C44FF">
        <w:rPr>
          <w:rFonts w:ascii="Tahoma" w:hAnsi="Tahoma" w:cs="Tahoma"/>
          <w:sz w:val="22"/>
          <w:szCs w:val="22"/>
          <w:lang w:val="fr-FR"/>
        </w:rPr>
        <w:t>d</w:t>
      </w:r>
      <w:r w:rsidRPr="007C44FF">
        <w:rPr>
          <w:rFonts w:ascii="Tahoma" w:hAnsi="Tahoma" w:cs="Tahoma"/>
          <w:sz w:val="22"/>
          <w:szCs w:val="22"/>
        </w:rPr>
        <w:t>’</w:t>
      </w:r>
      <w:r w:rsidRPr="007C44FF">
        <w:rPr>
          <w:rFonts w:ascii="Tahoma" w:hAnsi="Tahoma" w:cs="Tahoma"/>
          <w:sz w:val="22"/>
          <w:szCs w:val="22"/>
          <w:lang w:val="en-US"/>
        </w:rPr>
        <w:t>impact</w:t>
      </w:r>
      <w:r w:rsidRPr="007C44FF">
        <w:rPr>
          <w:rFonts w:ascii="Tahoma" w:hAnsi="Tahoma" w:cs="Tahoma"/>
          <w:sz w:val="22"/>
          <w:szCs w:val="22"/>
        </w:rPr>
        <w:t xml:space="preserve">, υπογράμμισε την υποχρέωση για πλήρη επιστημονική αξιολόγηση και ακύρωσε τις πράξεις έγκρισης λόγω ανεπάρκειας της </w:t>
      </w:r>
      <w:r w:rsidRPr="007C44FF">
        <w:rPr>
          <w:rFonts w:ascii="Tahoma" w:hAnsi="Tahoma" w:cs="Tahoma"/>
          <w:sz w:val="22"/>
          <w:szCs w:val="22"/>
          <w:lang w:val="fr-FR"/>
        </w:rPr>
        <w:t>Notice</w:t>
      </w:r>
      <w:r w:rsidRPr="007C44FF">
        <w:rPr>
          <w:rFonts w:ascii="Tahoma" w:hAnsi="Tahoma" w:cs="Tahoma"/>
          <w:sz w:val="22"/>
          <w:szCs w:val="22"/>
        </w:rPr>
        <w:t xml:space="preserve"> </w:t>
      </w:r>
      <w:r w:rsidRPr="007C44FF">
        <w:rPr>
          <w:rFonts w:ascii="Tahoma" w:hAnsi="Tahoma" w:cs="Tahoma"/>
          <w:sz w:val="22"/>
          <w:szCs w:val="22"/>
          <w:lang w:val="fr-FR"/>
        </w:rPr>
        <w:t>d</w:t>
      </w:r>
      <w:r w:rsidRPr="007C44FF">
        <w:rPr>
          <w:rFonts w:ascii="Tahoma" w:hAnsi="Tahoma" w:cs="Tahoma"/>
          <w:sz w:val="22"/>
          <w:szCs w:val="22"/>
        </w:rPr>
        <w:t>’</w:t>
      </w:r>
      <w:r w:rsidRPr="007C44FF">
        <w:rPr>
          <w:rFonts w:ascii="Tahoma" w:hAnsi="Tahoma" w:cs="Tahoma"/>
          <w:sz w:val="22"/>
          <w:szCs w:val="22"/>
          <w:lang w:val="en-US"/>
        </w:rPr>
        <w:t>impact</w:t>
      </w:r>
      <w:r w:rsidRPr="007C44FF">
        <w:rPr>
          <w:rStyle w:val="FootnoteReference"/>
          <w:rFonts w:ascii="Tahoma" w:hAnsi="Tahoma" w:cs="Tahoma"/>
          <w:sz w:val="22"/>
          <w:szCs w:val="22"/>
          <w:lang w:val="fr-FR"/>
        </w:rPr>
        <w:footnoteReference w:id="168"/>
      </w:r>
      <w:r w:rsidRPr="007C44FF">
        <w:rPr>
          <w:rFonts w:ascii="Tahoma" w:hAnsi="Tahoma" w:cs="Tahoma"/>
          <w:sz w:val="22"/>
          <w:szCs w:val="22"/>
        </w:rPr>
        <w:t xml:space="preserve">. Στην Ελλάδα, όπου ισχύει η ίδια διάκριση, το περιεχόμενο της Περιβαλλοντικής Έκθεσης, όπως προσδιορίζεται από το ν. 3010/2002 είναι ασαφές, καθώς δεν καθορίζει τις ελάχιστες απαιτήσεις, όπως προβλέπει το γαλλικό δίκαιο.  Η ασάφεια και τα κενά της νομοθεσίας αντιμετωπίστηκαν δημιουργικά από τη νομολογία, η οποία τονίζει ότι ανεξαρτήτως της ονομασίας τής ή των μελετών, πρέπει να </w:t>
      </w:r>
      <w:r w:rsidRPr="007C44FF">
        <w:rPr>
          <w:rFonts w:ascii="Tahoma" w:hAnsi="Tahoma" w:cs="Tahoma"/>
          <w:sz w:val="22"/>
          <w:szCs w:val="22"/>
        </w:rPr>
        <w:lastRenderedPageBreak/>
        <w:t>πληρούνται οι απαιτήσεις του νόμου ως προς το περιεχόμενο των ΜΠΕ</w:t>
      </w:r>
      <w:r w:rsidRPr="007C44FF">
        <w:rPr>
          <w:rStyle w:val="FootnoteReference"/>
          <w:rFonts w:ascii="Tahoma" w:hAnsi="Tahoma" w:cs="Tahoma"/>
          <w:sz w:val="22"/>
          <w:szCs w:val="22"/>
        </w:rPr>
        <w:footnoteReference w:id="169"/>
      </w:r>
      <w:r w:rsidRPr="007C44FF">
        <w:rPr>
          <w:rFonts w:ascii="Tahoma" w:hAnsi="Tahoma" w:cs="Tahoma"/>
          <w:sz w:val="22"/>
          <w:szCs w:val="22"/>
        </w:rPr>
        <w:t>. Επομένως, οι ελάχιστες απαιτήσεις είναι αυτές που αναφέρονται στο άρθρο 5 παρ. 1 του ν. 1650/86, όπως αντικαταστάθηκε με το άρθρο 3 του ν. 3010/2002. Σε κάθε περίπτωση λοιπόν, η εκτίμηση των περιβαλλοντικών επιπτώσεων, ανεξαρτήτως της ονομασίας της, πρέπει να περιλαμβάνει τις ελάχιστες απαιτήσεις της κοινοτικής νομοθεσίας αναφορικά με το περιεχόμενό της</w:t>
      </w:r>
      <w:r w:rsidRPr="007C44FF">
        <w:rPr>
          <w:rStyle w:val="FootnoteReference"/>
          <w:rFonts w:ascii="Tahoma" w:hAnsi="Tahoma" w:cs="Tahoma"/>
          <w:sz w:val="22"/>
          <w:szCs w:val="22"/>
        </w:rPr>
        <w:footnoteReference w:id="170"/>
      </w:r>
      <w:r w:rsidRPr="007C44FF">
        <w:rPr>
          <w:rFonts w:ascii="Tahoma" w:hAnsi="Tahoma" w:cs="Tahoma"/>
          <w:sz w:val="22"/>
          <w:szCs w:val="22"/>
        </w:rPr>
        <w:t>. Αυτό, εκτός των άλλων, επιβάλλεται και από το ότι δεν επιτρέπεται, τα κράτη μέλη να ορίζουν χαλαρότερους κανόνες προστασίας του περιβάλλοντος σε σχέση με τους οριζόμενους στην Οδηγία ΕΠΕ, παρά μόνο αυστηρότερους</w:t>
      </w:r>
      <w:r w:rsidRPr="007C44FF">
        <w:rPr>
          <w:rStyle w:val="FootnoteReference"/>
          <w:rFonts w:ascii="Tahoma" w:hAnsi="Tahoma" w:cs="Tahoma"/>
          <w:sz w:val="22"/>
          <w:szCs w:val="22"/>
        </w:rPr>
        <w:footnoteReference w:id="171"/>
      </w:r>
      <w:r w:rsidRPr="007C44FF">
        <w:rPr>
          <w:rFonts w:ascii="Tahoma" w:hAnsi="Tahoma" w:cs="Tahoma"/>
          <w:sz w:val="22"/>
          <w:szCs w:val="22"/>
        </w:rPr>
        <w:t xml:space="preserve">. </w:t>
      </w:r>
    </w:p>
    <w:p w:rsidR="00A60668" w:rsidRPr="007C44FF" w:rsidRDefault="00A60668" w:rsidP="00A60668">
      <w:pPr>
        <w:spacing w:line="360" w:lineRule="auto"/>
        <w:jc w:val="both"/>
        <w:rPr>
          <w:rFonts w:ascii="Tahoma" w:hAnsi="Tahoma" w:cs="Tahoma"/>
          <w:sz w:val="22"/>
          <w:szCs w:val="22"/>
        </w:rPr>
      </w:pPr>
      <w:r w:rsidRPr="007C44FF">
        <w:rPr>
          <w:rFonts w:ascii="Tahoma" w:hAnsi="Tahoma" w:cs="Tahoma"/>
          <w:sz w:val="22"/>
          <w:szCs w:val="22"/>
        </w:rPr>
        <w:t xml:space="preserve">         Ένα άλλο ζήτημα το οποίο σχετίζεται με την ποιότητα των ΜΠΕ είναι το γεγονός ότι, πολλές φορές στην πράξη, η δομή των ΜΠΕ στηρίζεται στη σύνταξη ερωτηματολογίου. Όπως όμως είναι προφανές, η παραπάνω δομή δεν συνιστά μέθοδο πρόβλεψης διότι δεν περιλαμβάνει την αιτιολόγηση των πορισμάτων, η οποία αποτελεί τη βάση της επιστημονικής κρίσης και βρίσκεται σε αντίθεση με την Οδηγία ΕΠΕ</w:t>
      </w:r>
      <w:r w:rsidRPr="007C44FF">
        <w:rPr>
          <w:rStyle w:val="FootnoteReference"/>
          <w:rFonts w:ascii="Tahoma" w:hAnsi="Tahoma" w:cs="Tahoma"/>
          <w:sz w:val="22"/>
          <w:szCs w:val="22"/>
        </w:rPr>
        <w:footnoteReference w:id="172"/>
      </w:r>
      <w:r w:rsidRPr="007C44FF">
        <w:rPr>
          <w:rFonts w:ascii="Tahoma" w:hAnsi="Tahoma" w:cs="Tahoma"/>
          <w:sz w:val="22"/>
          <w:szCs w:val="22"/>
        </w:rPr>
        <w:t>. Γι</w:t>
      </w:r>
      <w:r>
        <w:rPr>
          <w:rFonts w:ascii="Tahoma" w:hAnsi="Tahoma" w:cs="Tahoma"/>
          <w:sz w:val="22"/>
          <w:szCs w:val="22"/>
        </w:rPr>
        <w:t>’ αυτό</w:t>
      </w:r>
      <w:r w:rsidRPr="007C44FF">
        <w:rPr>
          <w:rFonts w:ascii="Tahoma" w:hAnsi="Tahoma" w:cs="Tahoma"/>
          <w:sz w:val="22"/>
          <w:szCs w:val="22"/>
        </w:rPr>
        <w:t xml:space="preserve"> το λόγο το ΣτΕ θεωρεί ότι,  όποια τυχόν διάταξη προβλέπει τη σύνταξη ερωτηματολογίου είναι εκτός εξουσιοδοτήσεως</w:t>
      </w:r>
      <w:r w:rsidRPr="007C44FF">
        <w:rPr>
          <w:rStyle w:val="FootnoteReference"/>
          <w:rFonts w:ascii="Tahoma" w:hAnsi="Tahoma" w:cs="Tahoma"/>
          <w:sz w:val="22"/>
          <w:szCs w:val="22"/>
        </w:rPr>
        <w:footnoteReference w:id="173"/>
      </w:r>
      <w:r w:rsidRPr="007C44FF">
        <w:rPr>
          <w:rFonts w:ascii="Tahoma" w:hAnsi="Tahoma" w:cs="Tahoma"/>
          <w:sz w:val="22"/>
          <w:szCs w:val="22"/>
        </w:rPr>
        <w:t>. Το ίδιο ισχύει  και για τα έργα ή δραστηριότητες που εμπίπτουν στη Β΄ κατηγορία</w:t>
      </w:r>
      <w:r w:rsidRPr="007C44FF">
        <w:rPr>
          <w:rStyle w:val="FootnoteReference"/>
          <w:rFonts w:ascii="Tahoma" w:hAnsi="Tahoma" w:cs="Tahoma"/>
          <w:sz w:val="22"/>
          <w:szCs w:val="22"/>
        </w:rPr>
        <w:footnoteReference w:id="174"/>
      </w:r>
      <w:r w:rsidRPr="007C44FF">
        <w:rPr>
          <w:rFonts w:ascii="Tahoma" w:hAnsi="Tahoma" w:cs="Tahoma"/>
          <w:sz w:val="22"/>
          <w:szCs w:val="22"/>
        </w:rPr>
        <w:t xml:space="preserve">. </w:t>
      </w:r>
    </w:p>
    <w:p w:rsidR="00A60668" w:rsidRPr="007C44FF" w:rsidRDefault="00A60668" w:rsidP="00A60668">
      <w:pPr>
        <w:spacing w:line="360" w:lineRule="auto"/>
        <w:jc w:val="both"/>
        <w:rPr>
          <w:rFonts w:ascii="Tahoma" w:hAnsi="Tahoma" w:cs="Tahoma"/>
          <w:sz w:val="22"/>
          <w:szCs w:val="22"/>
        </w:rPr>
      </w:pPr>
    </w:p>
    <w:p w:rsidR="00A60668" w:rsidRPr="007C44FF" w:rsidRDefault="00A60668" w:rsidP="00A60668">
      <w:pPr>
        <w:spacing w:line="360" w:lineRule="auto"/>
        <w:jc w:val="both"/>
        <w:rPr>
          <w:rFonts w:ascii="Tahoma" w:hAnsi="Tahoma" w:cs="Tahoma"/>
          <w:b/>
          <w:sz w:val="22"/>
          <w:szCs w:val="22"/>
        </w:rPr>
      </w:pPr>
      <w:r w:rsidRPr="007C44FF">
        <w:rPr>
          <w:rFonts w:ascii="Tahoma" w:hAnsi="Tahoma" w:cs="Tahoma"/>
          <w:sz w:val="22"/>
          <w:szCs w:val="22"/>
        </w:rPr>
        <w:t xml:space="preserve">    </w:t>
      </w:r>
      <w:r w:rsidRPr="007C44FF">
        <w:rPr>
          <w:rFonts w:ascii="Tahoma" w:hAnsi="Tahoma" w:cs="Tahoma"/>
          <w:b/>
          <w:sz w:val="22"/>
          <w:szCs w:val="22"/>
        </w:rPr>
        <w:t>1.4.2. Οι εναλλακτικές λύσεις</w:t>
      </w:r>
    </w:p>
    <w:p w:rsidR="00A60668" w:rsidRPr="007C44FF" w:rsidRDefault="00A60668" w:rsidP="00A60668">
      <w:pPr>
        <w:spacing w:line="360" w:lineRule="auto"/>
        <w:jc w:val="both"/>
        <w:rPr>
          <w:rFonts w:ascii="Tahoma" w:hAnsi="Tahoma" w:cs="Tahoma"/>
          <w:b/>
          <w:sz w:val="22"/>
          <w:szCs w:val="22"/>
        </w:rPr>
      </w:pPr>
    </w:p>
    <w:p w:rsidR="00A60668" w:rsidRPr="007C44FF" w:rsidRDefault="00A60668" w:rsidP="00A60668">
      <w:pPr>
        <w:spacing w:line="360" w:lineRule="auto"/>
        <w:jc w:val="both"/>
        <w:rPr>
          <w:rFonts w:ascii="Tahoma" w:hAnsi="Tahoma" w:cs="Tahoma"/>
          <w:sz w:val="22"/>
          <w:szCs w:val="22"/>
        </w:rPr>
      </w:pPr>
      <w:r w:rsidRPr="007C44FF">
        <w:rPr>
          <w:rFonts w:ascii="Tahoma" w:hAnsi="Tahoma" w:cs="Tahoma"/>
          <w:sz w:val="22"/>
          <w:szCs w:val="22"/>
        </w:rPr>
        <w:t xml:space="preserve">     Α. Οι ρυθμίσεις για τις εναλλακτικές λύσεις</w:t>
      </w:r>
    </w:p>
    <w:p w:rsidR="00A60668" w:rsidRPr="007C44FF" w:rsidRDefault="00A60668" w:rsidP="00A60668">
      <w:pPr>
        <w:spacing w:line="360" w:lineRule="auto"/>
        <w:jc w:val="both"/>
        <w:rPr>
          <w:rFonts w:ascii="Tahoma" w:hAnsi="Tahoma" w:cs="Tahoma"/>
          <w:sz w:val="22"/>
          <w:szCs w:val="22"/>
        </w:rPr>
      </w:pPr>
    </w:p>
    <w:p w:rsidR="00A60668" w:rsidRPr="007C44FF" w:rsidRDefault="00A60668" w:rsidP="00A60668">
      <w:pPr>
        <w:spacing w:line="360" w:lineRule="auto"/>
        <w:jc w:val="both"/>
        <w:rPr>
          <w:rFonts w:ascii="Tahoma" w:hAnsi="Tahoma" w:cs="Tahoma"/>
          <w:sz w:val="22"/>
          <w:szCs w:val="22"/>
        </w:rPr>
      </w:pPr>
      <w:r w:rsidRPr="007C44FF">
        <w:rPr>
          <w:rFonts w:ascii="Tahoma" w:hAnsi="Tahoma" w:cs="Tahoma"/>
          <w:sz w:val="22"/>
          <w:szCs w:val="22"/>
        </w:rPr>
        <w:t xml:space="preserve">        </w:t>
      </w:r>
      <w:r>
        <w:rPr>
          <w:rFonts w:ascii="Tahoma" w:hAnsi="Tahoma" w:cs="Tahoma"/>
          <w:sz w:val="22"/>
          <w:szCs w:val="22"/>
        </w:rPr>
        <w:t xml:space="preserve">  </w:t>
      </w:r>
      <w:r w:rsidRPr="007C44FF">
        <w:rPr>
          <w:rFonts w:ascii="Tahoma" w:hAnsi="Tahoma" w:cs="Tahoma"/>
          <w:sz w:val="22"/>
          <w:szCs w:val="22"/>
        </w:rPr>
        <w:t xml:space="preserve"> Η εξέταση των εναλλακτικών λύσεων για ένα έργο ή μια δραστηριότητα αποτελεί τον </w:t>
      </w:r>
      <w:r>
        <w:rPr>
          <w:rFonts w:ascii="Tahoma" w:hAnsi="Tahoma" w:cs="Tahoma"/>
          <w:sz w:val="22"/>
          <w:szCs w:val="22"/>
        </w:rPr>
        <w:t>‘</w:t>
      </w:r>
      <w:r w:rsidRPr="007C44FF">
        <w:rPr>
          <w:rFonts w:ascii="Tahoma" w:hAnsi="Tahoma" w:cs="Tahoma"/>
          <w:sz w:val="22"/>
          <w:szCs w:val="22"/>
        </w:rPr>
        <w:t>‘πυρήνα’</w:t>
      </w:r>
      <w:r>
        <w:rPr>
          <w:rFonts w:ascii="Tahoma" w:hAnsi="Tahoma" w:cs="Tahoma"/>
          <w:sz w:val="22"/>
          <w:szCs w:val="22"/>
        </w:rPr>
        <w:t>’</w:t>
      </w:r>
      <w:r w:rsidRPr="007C44FF">
        <w:rPr>
          <w:rFonts w:ascii="Tahoma" w:hAnsi="Tahoma" w:cs="Tahoma"/>
          <w:sz w:val="22"/>
          <w:szCs w:val="22"/>
        </w:rPr>
        <w:t xml:space="preserve"> των ΜΠΕ και της διαδικασίας γενικότερα της ΕΠΕ, διότι συμπυκνώνει την προληπτική λειτουργία τους</w:t>
      </w:r>
      <w:r w:rsidRPr="007C44FF">
        <w:rPr>
          <w:rStyle w:val="FootnoteReference"/>
          <w:rFonts w:ascii="Tahoma" w:hAnsi="Tahoma" w:cs="Tahoma"/>
          <w:sz w:val="22"/>
          <w:szCs w:val="22"/>
        </w:rPr>
        <w:footnoteReference w:id="175"/>
      </w:r>
      <w:r w:rsidRPr="007C44FF">
        <w:rPr>
          <w:rFonts w:ascii="Tahoma" w:hAnsi="Tahoma" w:cs="Tahoma"/>
          <w:sz w:val="22"/>
          <w:szCs w:val="22"/>
        </w:rPr>
        <w:t xml:space="preserve">. Ειδικότερα, η αναφορά και ο έλεγχος των εναλλακτικών λύσεων, οι οποίες αφορούν κυρίως στην τοποθεσία, στη διαδικασία (χρήση τεχνικών μέσων και τεχνολογιών γενικότερα) και στις πολιτικές (ευρύτερα σχέδια και προγράμματα) αποτελούν ουσιαστική προϋπόθεση για την επιλογή της λιγότερο βλαπτικής για το περιβάλλον και την υγεία του ανθρώπου λύσης. Εάν δεν υπάρχει αναφορά των εναλλακτικών λύσεων, η δυνατότητα </w:t>
      </w:r>
      <w:r w:rsidRPr="007C44FF">
        <w:rPr>
          <w:rFonts w:ascii="Tahoma" w:hAnsi="Tahoma" w:cs="Tahoma"/>
          <w:sz w:val="22"/>
          <w:szCs w:val="22"/>
        </w:rPr>
        <w:lastRenderedPageBreak/>
        <w:t>επίτευξης του στόχου για το μετριασμό των περιβαλλοντικών επιπτώσεων μειώνεται σημαντικά, διότι η παρεχόμενη πληροφόρηση δεν είναι επαρκής ούτε κατάλληλη για τη βέλτιστη λύση</w:t>
      </w:r>
      <w:r>
        <w:rPr>
          <w:rStyle w:val="FootnoteReference"/>
          <w:rFonts w:ascii="Tahoma" w:hAnsi="Tahoma" w:cs="Tahoma"/>
          <w:sz w:val="22"/>
          <w:szCs w:val="22"/>
        </w:rPr>
        <w:footnoteReference w:id="176"/>
      </w:r>
      <w:r w:rsidRPr="007C44FF">
        <w:rPr>
          <w:rFonts w:ascii="Tahoma" w:hAnsi="Tahoma" w:cs="Tahoma"/>
          <w:sz w:val="22"/>
          <w:szCs w:val="22"/>
        </w:rPr>
        <w:t>. Με άλλες λέξεις, επειδή τα προτεινόμενα κατά περίσταση μέτρα αντιμετώπισης των οικολογικών επιπτώσεων ποτέ δεν είναι επιτυχή 100%, ο μετριασμός των ως άνω επιπτώσεων στην πηγή θα πρέπει πάντοτε να είναι σε πρώτη προτεραιότητα. Επομένως, με την εξέταση των εναλλακτικών λύσεων καθίσταται δυνατός ο εντοπισμός των επιλογών, οι οποίες είναι πιθανό να επιφέρουν τις λιγότερο βλαπτικές οικολογικές επιπτώσεις</w:t>
      </w:r>
      <w:r w:rsidRPr="007C44FF">
        <w:rPr>
          <w:rStyle w:val="FootnoteReference"/>
          <w:rFonts w:ascii="Tahoma" w:hAnsi="Tahoma" w:cs="Tahoma"/>
          <w:sz w:val="22"/>
          <w:szCs w:val="22"/>
        </w:rPr>
        <w:footnoteReference w:id="177"/>
      </w:r>
      <w:r w:rsidRPr="007C44FF">
        <w:rPr>
          <w:rFonts w:ascii="Tahoma" w:hAnsi="Tahoma" w:cs="Tahoma"/>
          <w:sz w:val="22"/>
          <w:szCs w:val="22"/>
        </w:rPr>
        <w:t xml:space="preserve">. </w:t>
      </w:r>
    </w:p>
    <w:p w:rsidR="00A60668" w:rsidRPr="00A60668" w:rsidRDefault="00A60668" w:rsidP="00A60668">
      <w:pPr>
        <w:spacing w:line="360" w:lineRule="auto"/>
        <w:jc w:val="both"/>
        <w:rPr>
          <w:rFonts w:ascii="Tahoma" w:hAnsi="Tahoma" w:cs="Tahoma"/>
          <w:sz w:val="22"/>
          <w:szCs w:val="22"/>
        </w:rPr>
      </w:pPr>
      <w:r w:rsidRPr="007C44FF">
        <w:rPr>
          <w:rFonts w:ascii="Tahoma" w:hAnsi="Tahoma" w:cs="Tahoma"/>
          <w:sz w:val="22"/>
          <w:szCs w:val="22"/>
        </w:rPr>
        <w:t xml:space="preserve">          Η νομοθεσία, διεθνώς, αναφέρεται στην εξέταση των εναλλακτικών λύσεων, διαφοροποιείται όμως σε ό,τι αφορά στη σημασία, </w:t>
      </w:r>
      <w:r>
        <w:rPr>
          <w:rFonts w:ascii="Tahoma" w:hAnsi="Tahoma" w:cs="Tahoma"/>
          <w:sz w:val="22"/>
          <w:szCs w:val="22"/>
        </w:rPr>
        <w:t>σ</w:t>
      </w:r>
      <w:r w:rsidRPr="007C44FF">
        <w:rPr>
          <w:rFonts w:ascii="Tahoma" w:hAnsi="Tahoma" w:cs="Tahoma"/>
          <w:sz w:val="22"/>
          <w:szCs w:val="22"/>
        </w:rPr>
        <w:t xml:space="preserve">την ένταση και </w:t>
      </w:r>
      <w:r>
        <w:rPr>
          <w:rFonts w:ascii="Tahoma" w:hAnsi="Tahoma" w:cs="Tahoma"/>
          <w:sz w:val="22"/>
          <w:szCs w:val="22"/>
        </w:rPr>
        <w:t>σ</w:t>
      </w:r>
      <w:r w:rsidRPr="007C44FF">
        <w:rPr>
          <w:rFonts w:ascii="Tahoma" w:hAnsi="Tahoma" w:cs="Tahoma"/>
          <w:sz w:val="22"/>
          <w:szCs w:val="22"/>
        </w:rPr>
        <w:t>το εύρος τους. Η Κοινοτική Οδηγία ΕΠΕ δεν δίνει ιδιαίτερη έμφαση στο ζήτημα των εναλλακτικών λύσεων. Αναφέρεται, συγκεκριμένα, στη σύνοψη των κύριων εναλλακτικών λύσεων και στην υπόδειξη των κύριων λόγων της επιλογής μίας από αυτές, οι οποίες σημειωτέον πρέπει να περιλαμβάνονται στην υποβαλλόμενη από τον κύριο του έργου ΜΠΕ</w:t>
      </w:r>
      <w:r w:rsidRPr="007C44FF">
        <w:rPr>
          <w:rStyle w:val="FootnoteReference"/>
          <w:rFonts w:ascii="Tahoma" w:hAnsi="Tahoma" w:cs="Tahoma"/>
          <w:sz w:val="22"/>
          <w:szCs w:val="22"/>
        </w:rPr>
        <w:footnoteReference w:id="178"/>
      </w:r>
      <w:r w:rsidRPr="007C44FF">
        <w:rPr>
          <w:rFonts w:ascii="Tahoma" w:hAnsi="Tahoma" w:cs="Tahoma"/>
          <w:sz w:val="22"/>
          <w:szCs w:val="22"/>
        </w:rPr>
        <w:t xml:space="preserve">. Η προηγούμενη ρύθμιση της Οδηγίας 85/337/ΕΟΚ (πριν δηλαδή τροποποιηθεί) ήταν ακόμη υποτονικότερη, καθώς μια τέτοια απαίτηση περιλαμβάνονταν στις </w:t>
      </w:r>
      <w:r>
        <w:rPr>
          <w:rFonts w:ascii="Tahoma" w:hAnsi="Tahoma" w:cs="Tahoma"/>
          <w:sz w:val="22"/>
          <w:szCs w:val="22"/>
        </w:rPr>
        <w:t>‘</w:t>
      </w:r>
      <w:r w:rsidRPr="007C44FF">
        <w:rPr>
          <w:rFonts w:ascii="Tahoma" w:hAnsi="Tahoma" w:cs="Tahoma"/>
          <w:sz w:val="22"/>
          <w:szCs w:val="22"/>
        </w:rPr>
        <w:t>‘συμπληρωματικές πληροφορίες</w:t>
      </w:r>
      <w:r>
        <w:rPr>
          <w:rFonts w:ascii="Tahoma" w:hAnsi="Tahoma" w:cs="Tahoma"/>
          <w:sz w:val="22"/>
          <w:szCs w:val="22"/>
        </w:rPr>
        <w:t>’</w:t>
      </w:r>
      <w:r w:rsidRPr="007C44FF">
        <w:rPr>
          <w:rFonts w:ascii="Tahoma" w:hAnsi="Tahoma" w:cs="Tahoma"/>
          <w:sz w:val="22"/>
          <w:szCs w:val="22"/>
        </w:rPr>
        <w:t>’ τις οποίες θα έπρεπε να παράσχει ο αιτών την άδεια</w:t>
      </w:r>
      <w:r w:rsidRPr="007C44FF">
        <w:rPr>
          <w:rStyle w:val="FootnoteReference"/>
          <w:rFonts w:ascii="Tahoma" w:hAnsi="Tahoma" w:cs="Tahoma"/>
          <w:sz w:val="22"/>
          <w:szCs w:val="22"/>
        </w:rPr>
        <w:footnoteReference w:id="179"/>
      </w:r>
      <w:r w:rsidRPr="007C44FF">
        <w:rPr>
          <w:rFonts w:ascii="Tahoma" w:hAnsi="Tahoma" w:cs="Tahoma"/>
          <w:sz w:val="22"/>
          <w:szCs w:val="22"/>
        </w:rPr>
        <w:t xml:space="preserve">. Ωστόσο, στην Οδηγία 2001/42/ΕΚ για τη στρατηγική εκτίμηση των επιπτώσεων δίνεται ιδιαίτερη έμφαση στις εναλλακτικές λύσεις, </w:t>
      </w:r>
      <w:r>
        <w:rPr>
          <w:rFonts w:ascii="Tahoma" w:hAnsi="Tahoma" w:cs="Tahoma"/>
          <w:sz w:val="22"/>
          <w:szCs w:val="22"/>
        </w:rPr>
        <w:t>καθώς</w:t>
      </w:r>
      <w:r w:rsidRPr="007C44FF">
        <w:rPr>
          <w:rFonts w:ascii="Tahoma" w:hAnsi="Tahoma" w:cs="Tahoma"/>
          <w:sz w:val="22"/>
          <w:szCs w:val="22"/>
        </w:rPr>
        <w:t xml:space="preserve"> απαιτείται ο εντοπισμός, η περιγραφή και η αξιολόγησή τους</w:t>
      </w:r>
      <w:r w:rsidRPr="007C44FF">
        <w:rPr>
          <w:rStyle w:val="FootnoteReference"/>
          <w:rFonts w:ascii="Tahoma" w:hAnsi="Tahoma" w:cs="Tahoma"/>
          <w:sz w:val="22"/>
          <w:szCs w:val="22"/>
        </w:rPr>
        <w:footnoteReference w:id="180"/>
      </w:r>
      <w:r w:rsidRPr="007C44FF">
        <w:rPr>
          <w:rFonts w:ascii="Tahoma" w:hAnsi="Tahoma" w:cs="Tahoma"/>
          <w:sz w:val="22"/>
          <w:szCs w:val="22"/>
        </w:rPr>
        <w:t>. Ακόμη δε σημαντικότερο -και σε αντίθεση με την Οδηγία ΕΠΕ</w:t>
      </w:r>
      <w:r w:rsidRPr="007C44FF">
        <w:rPr>
          <w:rStyle w:val="FootnoteReference"/>
          <w:rFonts w:ascii="Tahoma" w:hAnsi="Tahoma" w:cs="Tahoma"/>
          <w:sz w:val="22"/>
          <w:szCs w:val="22"/>
        </w:rPr>
        <w:footnoteReference w:id="181"/>
      </w:r>
      <w:r w:rsidRPr="007C44FF">
        <w:rPr>
          <w:rFonts w:ascii="Tahoma" w:hAnsi="Tahoma" w:cs="Tahoma"/>
          <w:sz w:val="22"/>
          <w:szCs w:val="22"/>
        </w:rPr>
        <w:t>- προβλέπεται να τίθενται στη διάθεση του κοινού οι λόγοι για την επιλογή μιας λύσης έναντι των άλλων</w:t>
      </w:r>
      <w:r w:rsidRPr="007C44FF">
        <w:rPr>
          <w:rStyle w:val="FootnoteReference"/>
          <w:rFonts w:ascii="Tahoma" w:hAnsi="Tahoma" w:cs="Tahoma"/>
          <w:sz w:val="22"/>
          <w:szCs w:val="22"/>
        </w:rPr>
        <w:footnoteReference w:id="182"/>
      </w:r>
      <w:r w:rsidRPr="007C44FF">
        <w:rPr>
          <w:rFonts w:ascii="Tahoma" w:hAnsi="Tahoma" w:cs="Tahoma"/>
          <w:sz w:val="22"/>
          <w:szCs w:val="22"/>
        </w:rPr>
        <w:t xml:space="preserve">. Αξίζει να τονιστεί ότι η απαίτηση για εναλλακτικές λύσεις προβλέπεται και σε άλλες νομοθετικές πράξεις της Κοινότητας, όπως στις οδηγίες για την </w:t>
      </w:r>
      <w:r w:rsidRPr="007C44FF">
        <w:rPr>
          <w:rFonts w:ascii="Tahoma" w:hAnsi="Tahoma" w:cs="Tahoma"/>
          <w:sz w:val="22"/>
          <w:szCs w:val="22"/>
        </w:rPr>
        <w:lastRenderedPageBreak/>
        <w:t>προστασία της υγείας των εργαζομένων</w:t>
      </w:r>
      <w:r w:rsidRPr="007C44FF">
        <w:rPr>
          <w:rStyle w:val="FootnoteReference"/>
          <w:rFonts w:ascii="Tahoma" w:hAnsi="Tahoma" w:cs="Tahoma"/>
          <w:sz w:val="22"/>
          <w:szCs w:val="22"/>
        </w:rPr>
        <w:footnoteReference w:id="183"/>
      </w:r>
      <w:r w:rsidRPr="007C44FF">
        <w:rPr>
          <w:rFonts w:ascii="Tahoma" w:hAnsi="Tahoma" w:cs="Tahoma"/>
          <w:sz w:val="22"/>
          <w:szCs w:val="22"/>
        </w:rPr>
        <w:t>,  για τον ηλεκτρονικό εξοπλισμό</w:t>
      </w:r>
      <w:r w:rsidRPr="007C44FF">
        <w:rPr>
          <w:rStyle w:val="FootnoteReference"/>
          <w:rFonts w:ascii="Tahoma" w:hAnsi="Tahoma" w:cs="Tahoma"/>
          <w:sz w:val="22"/>
          <w:szCs w:val="22"/>
        </w:rPr>
        <w:footnoteReference w:id="184"/>
      </w:r>
      <w:r w:rsidRPr="007C44FF">
        <w:rPr>
          <w:rFonts w:ascii="Tahoma" w:hAnsi="Tahoma" w:cs="Tahoma"/>
          <w:sz w:val="22"/>
          <w:szCs w:val="22"/>
        </w:rPr>
        <w:t>, για τους οικοτόπους</w:t>
      </w:r>
      <w:r w:rsidRPr="007C44FF">
        <w:rPr>
          <w:rStyle w:val="FootnoteReference"/>
          <w:rFonts w:ascii="Tahoma" w:hAnsi="Tahoma" w:cs="Tahoma"/>
          <w:sz w:val="22"/>
          <w:szCs w:val="22"/>
        </w:rPr>
        <w:footnoteReference w:id="185"/>
      </w:r>
      <w:r w:rsidRPr="007C44FF">
        <w:rPr>
          <w:rFonts w:ascii="Tahoma" w:hAnsi="Tahoma" w:cs="Tahoma"/>
          <w:sz w:val="22"/>
          <w:szCs w:val="22"/>
        </w:rPr>
        <w:t xml:space="preserve"> και στον Κανονισμό για τα χημικά προϊόντα, στον οποίο κατέχει σημαντική θέση</w:t>
      </w:r>
      <w:r w:rsidRPr="007C44FF">
        <w:rPr>
          <w:rStyle w:val="FootnoteReference"/>
          <w:rFonts w:ascii="Tahoma" w:hAnsi="Tahoma" w:cs="Tahoma"/>
          <w:sz w:val="22"/>
          <w:szCs w:val="22"/>
        </w:rPr>
        <w:footnoteReference w:id="186"/>
      </w:r>
      <w:r w:rsidRPr="007C44FF">
        <w:rPr>
          <w:rFonts w:ascii="Tahoma" w:hAnsi="Tahoma" w:cs="Tahoma"/>
          <w:sz w:val="22"/>
          <w:szCs w:val="22"/>
        </w:rPr>
        <w:t xml:space="preserve">. Αυτό δείχνει την αυξανόμενη σημασία που αρχίζει να δίνει  το κοινοτικό δίκαιο στο ζήτημα των εναλλακτικών λύσεων. </w:t>
      </w:r>
    </w:p>
    <w:p w:rsidR="00A60668" w:rsidRPr="00A60668" w:rsidRDefault="00A60668" w:rsidP="00A60668">
      <w:pPr>
        <w:spacing w:line="360" w:lineRule="auto"/>
        <w:jc w:val="both"/>
        <w:rPr>
          <w:rFonts w:ascii="Tahoma" w:hAnsi="Tahoma" w:cs="Tahoma"/>
          <w:sz w:val="22"/>
          <w:szCs w:val="22"/>
        </w:rPr>
      </w:pPr>
      <w:r w:rsidRPr="006D5838">
        <w:rPr>
          <w:rFonts w:ascii="Tahoma" w:hAnsi="Tahoma" w:cs="Tahoma"/>
          <w:sz w:val="22"/>
          <w:szCs w:val="22"/>
        </w:rPr>
        <w:t xml:space="preserve">         </w:t>
      </w:r>
      <w:r w:rsidRPr="007C44FF">
        <w:rPr>
          <w:rFonts w:ascii="Tahoma" w:hAnsi="Tahoma" w:cs="Tahoma"/>
          <w:sz w:val="22"/>
          <w:szCs w:val="22"/>
        </w:rPr>
        <w:t xml:space="preserve"> Στις ΗΠΑ, αντίθετα με την Οδηγία ΕΠΕ, η σχετική νομοθεσία (</w:t>
      </w:r>
      <w:r w:rsidRPr="007C44FF">
        <w:rPr>
          <w:rFonts w:ascii="Tahoma" w:hAnsi="Tahoma" w:cs="Tahoma"/>
          <w:sz w:val="22"/>
          <w:szCs w:val="22"/>
          <w:lang w:val="en-GB"/>
        </w:rPr>
        <w:t>The</w:t>
      </w:r>
      <w:r w:rsidRPr="007C44FF">
        <w:rPr>
          <w:rFonts w:ascii="Tahoma" w:hAnsi="Tahoma" w:cs="Tahoma"/>
          <w:sz w:val="22"/>
          <w:szCs w:val="22"/>
        </w:rPr>
        <w:t xml:space="preserve"> </w:t>
      </w:r>
      <w:r w:rsidRPr="007C44FF">
        <w:rPr>
          <w:rFonts w:ascii="Tahoma" w:hAnsi="Tahoma" w:cs="Tahoma"/>
          <w:sz w:val="22"/>
          <w:szCs w:val="22"/>
          <w:lang w:val="en-GB"/>
        </w:rPr>
        <w:t>National</w:t>
      </w:r>
      <w:r w:rsidRPr="007C44FF">
        <w:rPr>
          <w:rFonts w:ascii="Tahoma" w:hAnsi="Tahoma" w:cs="Tahoma"/>
          <w:sz w:val="22"/>
          <w:szCs w:val="22"/>
        </w:rPr>
        <w:t xml:space="preserve"> </w:t>
      </w:r>
      <w:r w:rsidRPr="007C44FF">
        <w:rPr>
          <w:rFonts w:ascii="Tahoma" w:hAnsi="Tahoma" w:cs="Tahoma"/>
          <w:sz w:val="22"/>
          <w:szCs w:val="22"/>
          <w:lang w:val="en-GB"/>
        </w:rPr>
        <w:t>Environmental</w:t>
      </w:r>
      <w:r w:rsidRPr="007C44FF">
        <w:rPr>
          <w:rFonts w:ascii="Tahoma" w:hAnsi="Tahoma" w:cs="Tahoma"/>
          <w:sz w:val="22"/>
          <w:szCs w:val="22"/>
        </w:rPr>
        <w:t xml:space="preserve"> </w:t>
      </w:r>
      <w:r w:rsidRPr="007C44FF">
        <w:rPr>
          <w:rFonts w:ascii="Tahoma" w:hAnsi="Tahoma" w:cs="Tahoma"/>
          <w:sz w:val="22"/>
          <w:szCs w:val="22"/>
          <w:lang w:val="en-GB"/>
        </w:rPr>
        <w:t>Policy</w:t>
      </w:r>
      <w:r w:rsidRPr="007C44FF">
        <w:rPr>
          <w:rFonts w:ascii="Tahoma" w:hAnsi="Tahoma" w:cs="Tahoma"/>
          <w:sz w:val="22"/>
          <w:szCs w:val="22"/>
        </w:rPr>
        <w:t xml:space="preserve"> </w:t>
      </w:r>
      <w:r w:rsidRPr="007C44FF">
        <w:rPr>
          <w:rFonts w:ascii="Tahoma" w:hAnsi="Tahoma" w:cs="Tahoma"/>
          <w:sz w:val="22"/>
          <w:szCs w:val="22"/>
          <w:lang w:val="en-GB"/>
        </w:rPr>
        <w:t>Act</w:t>
      </w:r>
      <w:r w:rsidRPr="007C44FF">
        <w:rPr>
          <w:rFonts w:ascii="Tahoma" w:hAnsi="Tahoma" w:cs="Tahoma"/>
          <w:sz w:val="22"/>
          <w:szCs w:val="22"/>
        </w:rPr>
        <w:t xml:space="preserve"> [</w:t>
      </w:r>
      <w:r w:rsidRPr="007C44FF">
        <w:rPr>
          <w:rFonts w:ascii="Tahoma" w:hAnsi="Tahoma" w:cs="Tahoma"/>
          <w:sz w:val="22"/>
          <w:szCs w:val="22"/>
          <w:lang w:val="en-US"/>
        </w:rPr>
        <w:t>NEPA</w:t>
      </w:r>
      <w:r w:rsidRPr="007C44FF">
        <w:rPr>
          <w:rFonts w:ascii="Tahoma" w:hAnsi="Tahoma" w:cs="Tahoma"/>
          <w:sz w:val="22"/>
          <w:szCs w:val="22"/>
        </w:rPr>
        <w:t>] 1969, όπως τροποποιήθηκε</w:t>
      </w:r>
      <w:r w:rsidRPr="007C44FF">
        <w:rPr>
          <w:rStyle w:val="FootnoteReference"/>
          <w:rFonts w:ascii="Tahoma" w:hAnsi="Tahoma" w:cs="Tahoma"/>
          <w:sz w:val="22"/>
          <w:szCs w:val="22"/>
        </w:rPr>
        <w:footnoteReference w:id="187"/>
      </w:r>
      <w:r w:rsidRPr="007C44FF">
        <w:rPr>
          <w:rFonts w:ascii="Tahoma" w:hAnsi="Tahoma" w:cs="Tahoma"/>
          <w:sz w:val="22"/>
          <w:szCs w:val="22"/>
        </w:rPr>
        <w:t xml:space="preserve">) είναι πιο απαιτητική </w:t>
      </w:r>
      <w:r>
        <w:rPr>
          <w:rFonts w:ascii="Tahoma" w:hAnsi="Tahoma" w:cs="Tahoma"/>
          <w:sz w:val="22"/>
          <w:szCs w:val="22"/>
        </w:rPr>
        <w:t>σε ό,τι αφορά</w:t>
      </w:r>
      <w:r w:rsidRPr="007C44FF">
        <w:rPr>
          <w:rFonts w:ascii="Tahoma" w:hAnsi="Tahoma" w:cs="Tahoma"/>
          <w:sz w:val="22"/>
          <w:szCs w:val="22"/>
        </w:rPr>
        <w:t xml:space="preserve"> </w:t>
      </w:r>
      <w:r>
        <w:rPr>
          <w:rFonts w:ascii="Tahoma" w:hAnsi="Tahoma" w:cs="Tahoma"/>
          <w:sz w:val="22"/>
          <w:szCs w:val="22"/>
        </w:rPr>
        <w:t>σ</w:t>
      </w:r>
      <w:r w:rsidRPr="007C44FF">
        <w:rPr>
          <w:rFonts w:ascii="Tahoma" w:hAnsi="Tahoma" w:cs="Tahoma"/>
          <w:sz w:val="22"/>
          <w:szCs w:val="22"/>
        </w:rPr>
        <w:t>τις εναλλακτικές λύσεις</w:t>
      </w:r>
      <w:r w:rsidRPr="007C44FF">
        <w:rPr>
          <w:rStyle w:val="FootnoteReference"/>
          <w:rFonts w:ascii="Tahoma" w:hAnsi="Tahoma" w:cs="Tahoma"/>
          <w:sz w:val="22"/>
          <w:szCs w:val="22"/>
        </w:rPr>
        <w:footnoteReference w:id="188"/>
      </w:r>
      <w:r w:rsidRPr="007C44FF">
        <w:rPr>
          <w:rFonts w:ascii="Tahoma" w:hAnsi="Tahoma" w:cs="Tahoma"/>
          <w:sz w:val="22"/>
          <w:szCs w:val="22"/>
        </w:rPr>
        <w:t xml:space="preserve">. Προβλέπεται </w:t>
      </w:r>
      <w:r>
        <w:rPr>
          <w:rFonts w:ascii="Tahoma" w:hAnsi="Tahoma" w:cs="Tahoma"/>
          <w:sz w:val="22"/>
          <w:szCs w:val="22"/>
        </w:rPr>
        <w:t>‘</w:t>
      </w:r>
      <w:r w:rsidRPr="007C44FF">
        <w:rPr>
          <w:rFonts w:ascii="Tahoma" w:hAnsi="Tahoma" w:cs="Tahoma"/>
          <w:sz w:val="22"/>
          <w:szCs w:val="22"/>
        </w:rPr>
        <w:t>‘η λεπτομερής εξέταση των εναλλακτικών λύσεων</w:t>
      </w:r>
      <w:r>
        <w:rPr>
          <w:rFonts w:ascii="Tahoma" w:hAnsi="Tahoma" w:cs="Tahoma"/>
          <w:sz w:val="22"/>
          <w:szCs w:val="22"/>
        </w:rPr>
        <w:t>’</w:t>
      </w:r>
      <w:r w:rsidRPr="007C44FF">
        <w:rPr>
          <w:rFonts w:ascii="Tahoma" w:hAnsi="Tahoma" w:cs="Tahoma"/>
          <w:sz w:val="22"/>
          <w:szCs w:val="22"/>
        </w:rPr>
        <w:t>’</w:t>
      </w:r>
      <w:r w:rsidRPr="007C44FF">
        <w:rPr>
          <w:rStyle w:val="FootnoteReference"/>
          <w:rFonts w:ascii="Tahoma" w:hAnsi="Tahoma" w:cs="Tahoma"/>
          <w:sz w:val="22"/>
          <w:szCs w:val="22"/>
        </w:rPr>
        <w:footnoteReference w:id="189"/>
      </w:r>
      <w:r w:rsidRPr="007C44FF">
        <w:rPr>
          <w:rFonts w:ascii="Tahoma" w:hAnsi="Tahoma" w:cs="Tahoma"/>
          <w:sz w:val="22"/>
          <w:szCs w:val="22"/>
        </w:rPr>
        <w:t xml:space="preserve">, όπως επίσης και η απαίτηση για </w:t>
      </w:r>
      <w:r>
        <w:rPr>
          <w:rFonts w:ascii="Tahoma" w:hAnsi="Tahoma" w:cs="Tahoma"/>
          <w:sz w:val="22"/>
          <w:szCs w:val="22"/>
        </w:rPr>
        <w:t>‘</w:t>
      </w:r>
      <w:r w:rsidRPr="007C44FF">
        <w:rPr>
          <w:rFonts w:ascii="Tahoma" w:hAnsi="Tahoma" w:cs="Tahoma"/>
          <w:sz w:val="22"/>
          <w:szCs w:val="22"/>
        </w:rPr>
        <w:t>‘μελέτη των κατάλληλων εναλλακτικών λύσεων για σχέδια που δημιουργούν μη επιλύσιμες διαφωνίες σχετικά με την εναλλακτική χρήση των διαθέσιμων πόρων</w:t>
      </w:r>
      <w:r>
        <w:rPr>
          <w:rFonts w:ascii="Tahoma" w:hAnsi="Tahoma" w:cs="Tahoma"/>
          <w:sz w:val="22"/>
          <w:szCs w:val="22"/>
        </w:rPr>
        <w:t>’’</w:t>
      </w:r>
      <w:r w:rsidRPr="007C44FF">
        <w:rPr>
          <w:rStyle w:val="FootnoteReference"/>
          <w:rFonts w:ascii="Tahoma" w:hAnsi="Tahoma" w:cs="Tahoma"/>
          <w:sz w:val="22"/>
          <w:szCs w:val="22"/>
        </w:rPr>
        <w:footnoteReference w:id="190"/>
      </w:r>
      <w:r w:rsidRPr="007C44FF">
        <w:rPr>
          <w:rFonts w:ascii="Tahoma" w:hAnsi="Tahoma" w:cs="Tahoma"/>
          <w:sz w:val="22"/>
          <w:szCs w:val="22"/>
        </w:rPr>
        <w:t xml:space="preserve">. Το ζήτημα λοιπόν των εναλλακτικών λύσεων αποτελεί μια εξαιρετικά σημαντική διάσταση της </w:t>
      </w:r>
      <w:r w:rsidRPr="007C44FF">
        <w:rPr>
          <w:rFonts w:ascii="Tahoma" w:hAnsi="Tahoma" w:cs="Tahoma"/>
          <w:sz w:val="22"/>
          <w:szCs w:val="22"/>
          <w:lang w:val="en-US"/>
        </w:rPr>
        <w:t>NEPA</w:t>
      </w:r>
      <w:r w:rsidRPr="007C44FF">
        <w:rPr>
          <w:rFonts w:ascii="Tahoma" w:hAnsi="Tahoma" w:cs="Tahoma"/>
          <w:sz w:val="22"/>
          <w:szCs w:val="22"/>
        </w:rPr>
        <w:t>, την οποία επιβεβαίωσε η νομολογία στις ΗΠΑ</w:t>
      </w:r>
      <w:r w:rsidRPr="007C44FF">
        <w:rPr>
          <w:rStyle w:val="FootnoteReference"/>
          <w:rFonts w:ascii="Tahoma" w:hAnsi="Tahoma" w:cs="Tahoma"/>
          <w:sz w:val="22"/>
          <w:szCs w:val="22"/>
        </w:rPr>
        <w:footnoteReference w:id="191"/>
      </w:r>
      <w:r w:rsidRPr="007C44FF">
        <w:rPr>
          <w:rFonts w:ascii="Tahoma" w:hAnsi="Tahoma" w:cs="Tahoma"/>
          <w:sz w:val="22"/>
          <w:szCs w:val="22"/>
        </w:rPr>
        <w:t xml:space="preserve">. Ακόμη πιο εμφατική είναι η νέα νομοθεσία, η οποία θεωρεί την εξέταση των εναλλακτικών λύσεων ως </w:t>
      </w:r>
      <w:r>
        <w:rPr>
          <w:rFonts w:ascii="Tahoma" w:hAnsi="Tahoma" w:cs="Tahoma"/>
          <w:sz w:val="22"/>
          <w:szCs w:val="22"/>
        </w:rPr>
        <w:t>‘</w:t>
      </w:r>
      <w:r w:rsidRPr="007C44FF">
        <w:rPr>
          <w:rFonts w:ascii="Tahoma" w:hAnsi="Tahoma" w:cs="Tahoma"/>
          <w:sz w:val="22"/>
          <w:szCs w:val="22"/>
        </w:rPr>
        <w:t xml:space="preserve">‘την </w:t>
      </w:r>
      <w:r w:rsidRPr="007C44FF">
        <w:rPr>
          <w:rFonts w:ascii="Tahoma" w:hAnsi="Tahoma" w:cs="Tahoma"/>
          <w:sz w:val="22"/>
          <w:szCs w:val="22"/>
        </w:rPr>
        <w:lastRenderedPageBreak/>
        <w:t>καρδιά της ΜΠΕ</w:t>
      </w:r>
      <w:r>
        <w:rPr>
          <w:rFonts w:ascii="Tahoma" w:hAnsi="Tahoma" w:cs="Tahoma"/>
          <w:sz w:val="22"/>
          <w:szCs w:val="22"/>
        </w:rPr>
        <w:t>’</w:t>
      </w:r>
      <w:r w:rsidRPr="007C44FF">
        <w:rPr>
          <w:rFonts w:ascii="Tahoma" w:hAnsi="Tahoma" w:cs="Tahoma"/>
          <w:sz w:val="22"/>
          <w:szCs w:val="22"/>
        </w:rPr>
        <w:t xml:space="preserve">’ που έχει σαν σκοπό να παράσχει </w:t>
      </w:r>
      <w:r>
        <w:rPr>
          <w:rFonts w:ascii="Tahoma" w:hAnsi="Tahoma" w:cs="Tahoma"/>
          <w:sz w:val="22"/>
          <w:szCs w:val="22"/>
        </w:rPr>
        <w:t>‘</w:t>
      </w:r>
      <w:r w:rsidRPr="007C44FF">
        <w:rPr>
          <w:rFonts w:ascii="Tahoma" w:hAnsi="Tahoma" w:cs="Tahoma"/>
          <w:sz w:val="22"/>
          <w:szCs w:val="22"/>
        </w:rPr>
        <w:t>‘μια σαφή βάση επιλογής μεταξύ των προτεινόμενων από την αρμό</w:t>
      </w:r>
      <w:r>
        <w:rPr>
          <w:rFonts w:ascii="Tahoma" w:hAnsi="Tahoma" w:cs="Tahoma"/>
          <w:sz w:val="22"/>
          <w:szCs w:val="22"/>
        </w:rPr>
        <w:t>δια αρχή ή από το κοινό, λύσεων’’</w:t>
      </w:r>
      <w:r w:rsidRPr="007C44FF">
        <w:rPr>
          <w:rStyle w:val="FootnoteReference"/>
          <w:rFonts w:ascii="Tahoma" w:hAnsi="Tahoma" w:cs="Tahoma"/>
          <w:sz w:val="22"/>
          <w:szCs w:val="22"/>
        </w:rPr>
        <w:footnoteReference w:id="192"/>
      </w:r>
      <w:r w:rsidRPr="007C44FF">
        <w:rPr>
          <w:rFonts w:ascii="Tahoma" w:hAnsi="Tahoma" w:cs="Tahoma"/>
          <w:sz w:val="22"/>
          <w:szCs w:val="22"/>
        </w:rPr>
        <w:t>. Μάλιστα δε, επιβάλλεται στην  αρμόδια αρχή να εξετάσει τρεις τύπους εναλλακτικών λύσεων: 1) τη μη πραγματοποίηση του έργου, 2) άλλους εύλογους τρόπους πραγματοποίησης και 3)  μέτρα μετριασμού της οικολογικής βλάβης</w:t>
      </w:r>
      <w:r>
        <w:rPr>
          <w:rFonts w:ascii="Tahoma" w:hAnsi="Tahoma" w:cs="Tahoma"/>
          <w:sz w:val="22"/>
          <w:szCs w:val="22"/>
        </w:rPr>
        <w:t>,</w:t>
      </w:r>
      <w:r w:rsidRPr="007C44FF">
        <w:rPr>
          <w:rFonts w:ascii="Tahoma" w:hAnsi="Tahoma" w:cs="Tahoma"/>
          <w:sz w:val="22"/>
          <w:szCs w:val="22"/>
        </w:rPr>
        <w:t xml:space="preserve"> εάν δεν υπάρχουν τέτοια στη ΜΠΕ</w:t>
      </w:r>
      <w:r w:rsidRPr="007C44FF">
        <w:rPr>
          <w:rStyle w:val="FootnoteReference"/>
          <w:rFonts w:ascii="Tahoma" w:hAnsi="Tahoma" w:cs="Tahoma"/>
          <w:sz w:val="22"/>
          <w:szCs w:val="22"/>
        </w:rPr>
        <w:footnoteReference w:id="193"/>
      </w:r>
      <w:r w:rsidRPr="007C44FF">
        <w:rPr>
          <w:rFonts w:ascii="Tahoma" w:hAnsi="Tahoma" w:cs="Tahoma"/>
          <w:sz w:val="22"/>
          <w:szCs w:val="22"/>
        </w:rPr>
        <w:t xml:space="preserve">.  </w:t>
      </w:r>
    </w:p>
    <w:p w:rsidR="00A60668" w:rsidRPr="007C44FF" w:rsidRDefault="00A60668" w:rsidP="00A60668">
      <w:pPr>
        <w:spacing w:line="360" w:lineRule="auto"/>
        <w:jc w:val="both"/>
        <w:rPr>
          <w:rFonts w:ascii="Tahoma" w:hAnsi="Tahoma" w:cs="Tahoma"/>
          <w:sz w:val="22"/>
          <w:szCs w:val="22"/>
        </w:rPr>
      </w:pPr>
      <w:r w:rsidRPr="007C44FF">
        <w:rPr>
          <w:rFonts w:ascii="Tahoma" w:hAnsi="Tahoma" w:cs="Tahoma"/>
          <w:sz w:val="22"/>
          <w:szCs w:val="22"/>
        </w:rPr>
        <w:t xml:space="preserve">          Στα κράτη μέλη της Ευρωπαϊκής Ένωσης, η αντιμετώπιση του ζητήματος δεν είναι ενιαία, καθώς σε ορισμένα από αυτά η συνεκτίμηση των εναλλακτικών λύσεων αποτελεί κεντρικό στοιχείο της διαδικασίας ΕΠΕ, ενώ σε άλλα δεν κατέχει αυτή τη θέση</w:t>
      </w:r>
      <w:r w:rsidRPr="007C44FF">
        <w:rPr>
          <w:rStyle w:val="FootnoteReference"/>
          <w:rFonts w:ascii="Tahoma" w:hAnsi="Tahoma" w:cs="Tahoma"/>
          <w:sz w:val="22"/>
          <w:szCs w:val="22"/>
        </w:rPr>
        <w:footnoteReference w:id="194"/>
      </w:r>
      <w:r w:rsidRPr="007C44FF">
        <w:rPr>
          <w:rFonts w:ascii="Tahoma" w:hAnsi="Tahoma" w:cs="Tahoma"/>
          <w:sz w:val="22"/>
          <w:szCs w:val="22"/>
        </w:rPr>
        <w:t>. Επιχειρώντας μια μικρή συγκριτική επισκόπηση, διαπιστώνουμε ότι υπάρχουν σημαντικές διαφοροποιήσεις. Στη Γαλλία, μέχρι πρόσφατα, η εξέταση των εναλλακτικών λύσεων δεν ήταν αναγκαία</w:t>
      </w:r>
      <w:r w:rsidRPr="007C44FF">
        <w:rPr>
          <w:rStyle w:val="FootnoteReference"/>
          <w:rFonts w:ascii="Tahoma" w:hAnsi="Tahoma" w:cs="Tahoma"/>
          <w:sz w:val="22"/>
          <w:szCs w:val="22"/>
        </w:rPr>
        <w:footnoteReference w:id="195"/>
      </w:r>
      <w:r w:rsidRPr="007C44FF">
        <w:rPr>
          <w:rFonts w:ascii="Tahoma" w:hAnsi="Tahoma" w:cs="Tahoma"/>
          <w:sz w:val="22"/>
          <w:szCs w:val="22"/>
        </w:rPr>
        <w:t xml:space="preserve"> διότι η νομοθεσία</w:t>
      </w:r>
      <w:r w:rsidRPr="007C44FF">
        <w:rPr>
          <w:rStyle w:val="FootnoteReference"/>
          <w:rFonts w:ascii="Tahoma" w:hAnsi="Tahoma" w:cs="Tahoma"/>
          <w:sz w:val="22"/>
          <w:szCs w:val="22"/>
        </w:rPr>
        <w:footnoteReference w:id="196"/>
      </w:r>
      <w:r w:rsidRPr="007C44FF">
        <w:rPr>
          <w:rFonts w:ascii="Tahoma" w:hAnsi="Tahoma" w:cs="Tahoma"/>
          <w:sz w:val="22"/>
          <w:szCs w:val="22"/>
        </w:rPr>
        <w:t xml:space="preserve"> ήταν ασαφής, καθώς δεν έκανε μνεία για </w:t>
      </w:r>
      <w:r>
        <w:rPr>
          <w:rFonts w:ascii="Tahoma" w:hAnsi="Tahoma" w:cs="Tahoma"/>
          <w:sz w:val="22"/>
          <w:szCs w:val="22"/>
        </w:rPr>
        <w:t>‘</w:t>
      </w:r>
      <w:r w:rsidRPr="007C44FF">
        <w:rPr>
          <w:rFonts w:ascii="Tahoma" w:hAnsi="Tahoma" w:cs="Tahoma"/>
          <w:sz w:val="22"/>
          <w:szCs w:val="22"/>
        </w:rPr>
        <w:t>‘εναλλακτικές λύσεις</w:t>
      </w:r>
      <w:r>
        <w:rPr>
          <w:rFonts w:ascii="Tahoma" w:hAnsi="Tahoma" w:cs="Tahoma"/>
          <w:sz w:val="22"/>
          <w:szCs w:val="22"/>
        </w:rPr>
        <w:t>’</w:t>
      </w:r>
      <w:r w:rsidRPr="007C44FF">
        <w:rPr>
          <w:rFonts w:ascii="Tahoma" w:hAnsi="Tahoma" w:cs="Tahoma"/>
          <w:sz w:val="22"/>
          <w:szCs w:val="22"/>
        </w:rPr>
        <w:t xml:space="preserve">’ αλλά για </w:t>
      </w:r>
      <w:r>
        <w:rPr>
          <w:rFonts w:ascii="Tahoma" w:hAnsi="Tahoma" w:cs="Tahoma"/>
          <w:sz w:val="22"/>
          <w:szCs w:val="22"/>
        </w:rPr>
        <w:t>‘</w:t>
      </w:r>
      <w:r w:rsidRPr="007C44FF">
        <w:rPr>
          <w:rFonts w:ascii="Tahoma" w:hAnsi="Tahoma" w:cs="Tahoma"/>
          <w:sz w:val="22"/>
          <w:szCs w:val="22"/>
        </w:rPr>
        <w:t>‘προτεινόμενες επιλογές</w:t>
      </w:r>
      <w:r>
        <w:rPr>
          <w:rFonts w:ascii="Tahoma" w:hAnsi="Tahoma" w:cs="Tahoma"/>
          <w:sz w:val="22"/>
          <w:szCs w:val="22"/>
        </w:rPr>
        <w:t>’’</w:t>
      </w:r>
      <w:r w:rsidRPr="007C44FF">
        <w:rPr>
          <w:rStyle w:val="FootnoteReference"/>
          <w:rFonts w:ascii="Tahoma" w:hAnsi="Tahoma" w:cs="Tahoma"/>
          <w:sz w:val="22"/>
          <w:szCs w:val="22"/>
        </w:rPr>
        <w:footnoteReference w:id="197"/>
      </w:r>
      <w:r w:rsidRPr="007C44FF">
        <w:rPr>
          <w:rFonts w:ascii="Tahoma" w:hAnsi="Tahoma" w:cs="Tahoma"/>
          <w:sz w:val="22"/>
          <w:szCs w:val="22"/>
        </w:rPr>
        <w:t xml:space="preserve">. Με την τροποποίηση της νομοθεσίας, τα πράγματα φαίνονται να αποσαφηνίζονται διότι συνεχίζεται μεν να γίνεται αναφορά σε </w:t>
      </w:r>
      <w:r>
        <w:rPr>
          <w:rFonts w:ascii="Tahoma" w:hAnsi="Tahoma" w:cs="Tahoma"/>
          <w:sz w:val="22"/>
          <w:szCs w:val="22"/>
        </w:rPr>
        <w:t>‘</w:t>
      </w:r>
      <w:r w:rsidRPr="007C44FF">
        <w:rPr>
          <w:rFonts w:ascii="Tahoma" w:hAnsi="Tahoma" w:cs="Tahoma"/>
          <w:sz w:val="22"/>
          <w:szCs w:val="22"/>
        </w:rPr>
        <w:t>‘προτεινόμενες επιλογές</w:t>
      </w:r>
      <w:r>
        <w:rPr>
          <w:rFonts w:ascii="Tahoma" w:hAnsi="Tahoma" w:cs="Tahoma"/>
          <w:sz w:val="22"/>
          <w:szCs w:val="22"/>
        </w:rPr>
        <w:t>’</w:t>
      </w:r>
      <w:r w:rsidRPr="007C44FF">
        <w:rPr>
          <w:rFonts w:ascii="Tahoma" w:hAnsi="Tahoma" w:cs="Tahoma"/>
          <w:sz w:val="22"/>
          <w:szCs w:val="22"/>
        </w:rPr>
        <w:t xml:space="preserve">’, οι οποίες όμως πρέπει να </w:t>
      </w:r>
      <w:r>
        <w:rPr>
          <w:rFonts w:ascii="Tahoma" w:hAnsi="Tahoma" w:cs="Tahoma"/>
          <w:sz w:val="22"/>
          <w:szCs w:val="22"/>
        </w:rPr>
        <w:t>‘</w:t>
      </w:r>
      <w:r w:rsidRPr="007C44FF">
        <w:rPr>
          <w:rFonts w:ascii="Tahoma" w:hAnsi="Tahoma" w:cs="Tahoma"/>
          <w:sz w:val="22"/>
          <w:szCs w:val="22"/>
        </w:rPr>
        <w:t>‘περιγράφονται</w:t>
      </w:r>
      <w:r>
        <w:rPr>
          <w:rFonts w:ascii="Tahoma" w:hAnsi="Tahoma" w:cs="Tahoma"/>
          <w:sz w:val="22"/>
          <w:szCs w:val="22"/>
        </w:rPr>
        <w:t>’’</w:t>
      </w:r>
      <w:r w:rsidRPr="007C44FF">
        <w:rPr>
          <w:rStyle w:val="FootnoteReference"/>
          <w:rFonts w:ascii="Tahoma" w:hAnsi="Tahoma" w:cs="Tahoma"/>
          <w:sz w:val="22"/>
          <w:szCs w:val="22"/>
        </w:rPr>
        <w:footnoteReference w:id="198"/>
      </w:r>
      <w:r w:rsidRPr="007C44FF">
        <w:rPr>
          <w:rFonts w:ascii="Tahoma" w:hAnsi="Tahoma" w:cs="Tahoma"/>
          <w:sz w:val="22"/>
          <w:szCs w:val="22"/>
        </w:rPr>
        <w:t xml:space="preserve">. Μένει λοιπόν να δούμε πώς θα ερμηνεύσει η νομολογία τη νέα ρύθμιση δεδομένου ότι, επειδή στη Γαλλία υπήρχαν ρυθμίσεις για τις ΜΠΕ πριν από την Οδηγία 85/337, έχει ήδη δημιουργηθεί μια διοικητική και νομολογιακή πρακτική, η οποία </w:t>
      </w:r>
      <w:r>
        <w:rPr>
          <w:rFonts w:ascii="Tahoma" w:hAnsi="Tahoma" w:cs="Tahoma"/>
          <w:sz w:val="22"/>
          <w:szCs w:val="22"/>
        </w:rPr>
        <w:t>‘</w:t>
      </w:r>
      <w:r w:rsidRPr="007C44FF">
        <w:rPr>
          <w:rFonts w:ascii="Tahoma" w:hAnsi="Tahoma" w:cs="Tahoma"/>
          <w:sz w:val="22"/>
          <w:szCs w:val="22"/>
        </w:rPr>
        <w:t>‘αντιστέκεται</w:t>
      </w:r>
      <w:r>
        <w:rPr>
          <w:rFonts w:ascii="Tahoma" w:hAnsi="Tahoma" w:cs="Tahoma"/>
          <w:sz w:val="22"/>
          <w:szCs w:val="22"/>
        </w:rPr>
        <w:t>’</w:t>
      </w:r>
      <w:r w:rsidRPr="007C44FF">
        <w:rPr>
          <w:rFonts w:ascii="Tahoma" w:hAnsi="Tahoma" w:cs="Tahoma"/>
          <w:sz w:val="22"/>
          <w:szCs w:val="22"/>
        </w:rPr>
        <w:t>’ στις συγκεκριμένες ρυθμίσεις του κοινοτικού δικαίου</w:t>
      </w:r>
      <w:r w:rsidRPr="007C44FF">
        <w:rPr>
          <w:rStyle w:val="FootnoteReference"/>
          <w:rFonts w:ascii="Tahoma" w:hAnsi="Tahoma" w:cs="Tahoma"/>
          <w:sz w:val="22"/>
          <w:szCs w:val="22"/>
        </w:rPr>
        <w:footnoteReference w:id="199"/>
      </w:r>
      <w:r w:rsidRPr="007C44FF">
        <w:rPr>
          <w:rFonts w:ascii="Tahoma" w:hAnsi="Tahoma" w:cs="Tahoma"/>
          <w:sz w:val="22"/>
          <w:szCs w:val="22"/>
        </w:rPr>
        <w:t xml:space="preserve">. Στη Γερμανία προβλέπεται η υποχρέωση να συμπεριλαμβάνονται στη ΜΠΕ οι εναλλακτικές λύσεις, η δε διοίκηση μπορεί να εξετάσει και επί πλέον λύσεις. Τα διοικητικά δικαστήρια της χώρας, αν και ασκούν περιορισμένο έλεγχο, εν τούτοις δεν θεωρούν ότι το ζήτημα των εναλλακτικών εντάσσεται στη διακριτική ευχέρεια της διοίκησης και συνεπώς η τελευταία είναι υποχρεωμένη </w:t>
      </w:r>
      <w:r w:rsidRPr="007C44FF">
        <w:rPr>
          <w:rFonts w:ascii="Tahoma" w:hAnsi="Tahoma" w:cs="Tahoma"/>
          <w:sz w:val="22"/>
          <w:szCs w:val="22"/>
        </w:rPr>
        <w:lastRenderedPageBreak/>
        <w:t>να τις απαιτήσει και να τις αξιολογήσει</w:t>
      </w:r>
      <w:r w:rsidRPr="007C44FF">
        <w:rPr>
          <w:rStyle w:val="FootnoteReference"/>
          <w:rFonts w:ascii="Tahoma" w:hAnsi="Tahoma" w:cs="Tahoma"/>
          <w:sz w:val="22"/>
          <w:szCs w:val="22"/>
        </w:rPr>
        <w:footnoteReference w:id="200"/>
      </w:r>
      <w:r w:rsidRPr="007C44FF">
        <w:rPr>
          <w:rFonts w:ascii="Tahoma" w:hAnsi="Tahoma" w:cs="Tahoma"/>
          <w:sz w:val="22"/>
          <w:szCs w:val="22"/>
        </w:rPr>
        <w:t>. Στην Ολλανδία, απαιτείται πλήρης αναφορά και εξέταση των εναλλακτικών λύσεων</w:t>
      </w:r>
      <w:r w:rsidRPr="007C44FF">
        <w:rPr>
          <w:rStyle w:val="FootnoteReference"/>
          <w:rFonts w:ascii="Tahoma" w:hAnsi="Tahoma" w:cs="Tahoma"/>
          <w:sz w:val="22"/>
          <w:szCs w:val="22"/>
        </w:rPr>
        <w:footnoteReference w:id="201"/>
      </w:r>
      <w:r w:rsidRPr="007C44FF">
        <w:rPr>
          <w:rFonts w:ascii="Tahoma" w:hAnsi="Tahoma" w:cs="Tahoma"/>
          <w:sz w:val="22"/>
          <w:szCs w:val="22"/>
        </w:rPr>
        <w:t>, στη δε Μ. Βρετανία, ενώ αρχικά υπήρχε μια εφεκτικότητα για την εξέταση των εναλλακτικών λύσεων, κυρίως ως προς την επιλογή του χώρου –καθώς εθεωρείτο ότι η υποχρέωση εναλλακτικής λύσης ως προς το χώρο συνιστούσε περιορισμό της εκμετάλλευσης της ιδιοκτησίας-</w:t>
      </w:r>
      <w:r w:rsidRPr="007C44FF">
        <w:rPr>
          <w:rStyle w:val="FootnoteReference"/>
          <w:rFonts w:ascii="Tahoma" w:hAnsi="Tahoma" w:cs="Tahoma"/>
          <w:sz w:val="22"/>
          <w:szCs w:val="22"/>
        </w:rPr>
        <w:footnoteReference w:id="202"/>
      </w:r>
      <w:r w:rsidRPr="007C44FF">
        <w:rPr>
          <w:rFonts w:ascii="Tahoma" w:hAnsi="Tahoma" w:cs="Tahoma"/>
          <w:sz w:val="22"/>
          <w:szCs w:val="22"/>
        </w:rPr>
        <w:t xml:space="preserve">, με τη νέα νομοθεσία η εξέτασή τους κατέστη </w:t>
      </w:r>
      <w:r>
        <w:rPr>
          <w:rFonts w:ascii="Tahoma" w:hAnsi="Tahoma" w:cs="Tahoma"/>
          <w:sz w:val="22"/>
          <w:szCs w:val="22"/>
        </w:rPr>
        <w:t>υποχρεωτική</w:t>
      </w:r>
      <w:r w:rsidRPr="007C44FF">
        <w:rPr>
          <w:rFonts w:ascii="Tahoma" w:hAnsi="Tahoma" w:cs="Tahoma"/>
          <w:sz w:val="22"/>
          <w:szCs w:val="22"/>
        </w:rPr>
        <w:t xml:space="preserve"> και ουσιαστικότερη</w:t>
      </w:r>
      <w:r w:rsidRPr="007C44FF">
        <w:rPr>
          <w:rStyle w:val="FootnoteReference"/>
          <w:rFonts w:ascii="Tahoma" w:hAnsi="Tahoma" w:cs="Tahoma"/>
          <w:sz w:val="22"/>
          <w:szCs w:val="22"/>
        </w:rPr>
        <w:footnoteReference w:id="203"/>
      </w:r>
      <w:r w:rsidRPr="007C44FF">
        <w:rPr>
          <w:rFonts w:ascii="Tahoma" w:hAnsi="Tahoma" w:cs="Tahoma"/>
          <w:sz w:val="22"/>
          <w:szCs w:val="22"/>
        </w:rPr>
        <w:t>. Με</w:t>
      </w:r>
      <w:r>
        <w:rPr>
          <w:rFonts w:ascii="Tahoma" w:hAnsi="Tahoma" w:cs="Tahoma"/>
          <w:sz w:val="22"/>
          <w:szCs w:val="22"/>
        </w:rPr>
        <w:t xml:space="preserve"> την τελευταία, μεταφέρθηκε στη</w:t>
      </w:r>
      <w:r w:rsidRPr="007C44FF">
        <w:rPr>
          <w:rFonts w:ascii="Tahoma" w:hAnsi="Tahoma" w:cs="Tahoma"/>
          <w:sz w:val="22"/>
          <w:szCs w:val="22"/>
        </w:rPr>
        <w:t xml:space="preserve"> </w:t>
      </w:r>
      <w:r>
        <w:rPr>
          <w:rFonts w:ascii="Tahoma" w:hAnsi="Tahoma" w:cs="Tahoma"/>
          <w:sz w:val="22"/>
          <w:szCs w:val="22"/>
        </w:rPr>
        <w:t>βρετανική</w:t>
      </w:r>
      <w:r w:rsidRPr="007C44FF">
        <w:rPr>
          <w:rFonts w:ascii="Tahoma" w:hAnsi="Tahoma" w:cs="Tahoma"/>
          <w:sz w:val="22"/>
          <w:szCs w:val="22"/>
        </w:rPr>
        <w:t xml:space="preserve"> έννομη τάξη η Οδηγία 97/11/ΕΚ, στο δε ζήτημα των εναλλακτικών λύσεων η μεταφορά είν</w:t>
      </w:r>
      <w:r>
        <w:rPr>
          <w:rFonts w:ascii="Tahoma" w:hAnsi="Tahoma" w:cs="Tahoma"/>
          <w:sz w:val="22"/>
          <w:szCs w:val="22"/>
        </w:rPr>
        <w:t>αι πιστή αντιγραφή του άρθρου 5</w:t>
      </w:r>
      <w:r w:rsidRPr="007C44FF">
        <w:rPr>
          <w:rFonts w:ascii="Tahoma" w:hAnsi="Tahoma" w:cs="Tahoma"/>
          <w:sz w:val="22"/>
          <w:szCs w:val="22"/>
        </w:rPr>
        <w:t>(3) της Οδηγίας</w:t>
      </w:r>
      <w:r w:rsidRPr="007C44FF">
        <w:rPr>
          <w:rStyle w:val="FootnoteReference"/>
          <w:rFonts w:ascii="Tahoma" w:hAnsi="Tahoma" w:cs="Tahoma"/>
          <w:sz w:val="22"/>
          <w:szCs w:val="22"/>
        </w:rPr>
        <w:footnoteReference w:id="204"/>
      </w:r>
      <w:r w:rsidRPr="007C44FF">
        <w:rPr>
          <w:rFonts w:ascii="Tahoma" w:hAnsi="Tahoma" w:cs="Tahoma"/>
          <w:sz w:val="22"/>
          <w:szCs w:val="22"/>
        </w:rPr>
        <w:t>. Ο δικαστικός έλεγχος της καταλληλότητας των εναλλακτικών λύσεων έχει ενταθεί σημαντικά, όπως φαίνεται από αρκετές αποφάσεις, οι οποίες εκδόθηκαν μετά την εφαρμογή της νέας νομοθεσίας</w:t>
      </w:r>
      <w:r w:rsidRPr="007C44FF">
        <w:rPr>
          <w:rStyle w:val="FootnoteReference"/>
          <w:rFonts w:ascii="Tahoma" w:hAnsi="Tahoma" w:cs="Tahoma"/>
          <w:sz w:val="22"/>
          <w:szCs w:val="22"/>
        </w:rPr>
        <w:footnoteReference w:id="205"/>
      </w:r>
      <w:r w:rsidRPr="007C44FF">
        <w:rPr>
          <w:rFonts w:ascii="Tahoma" w:hAnsi="Tahoma" w:cs="Tahoma"/>
          <w:sz w:val="22"/>
          <w:szCs w:val="22"/>
        </w:rPr>
        <w:t>. Στην υπόθεση, π.χ., ex parte Murray (No. 2)</w:t>
      </w:r>
      <w:r w:rsidRPr="007C44FF">
        <w:rPr>
          <w:rStyle w:val="FootnoteReference"/>
          <w:rFonts w:ascii="Tahoma" w:hAnsi="Tahoma" w:cs="Tahoma"/>
          <w:sz w:val="22"/>
          <w:szCs w:val="22"/>
        </w:rPr>
        <w:footnoteReference w:id="206"/>
      </w:r>
      <w:r w:rsidRPr="007C44FF">
        <w:rPr>
          <w:rFonts w:ascii="Tahoma" w:hAnsi="Tahoma" w:cs="Tahoma"/>
          <w:sz w:val="22"/>
          <w:szCs w:val="22"/>
        </w:rPr>
        <w:t xml:space="preserve"> ο δικαστής επισήμανε ότι η σύγκριση στην οποία προέβη η αρμόδια αρχή αναφορικά με τις εναλλακτικές λύσεις, ήταν ακριβώς αυτή στην οποία είχε προβεί ο αιτών. Δίνοντας λοιπόν βαρύτητα στην παρασχεθείσα από τον αιτούντα την άδεια πληροφόρηση, η αρμόδια αρχή έσφαλε διότι δεν αναζήτησε τις ειδικές για την περίσταση περιβαλλοντικές πληροφορίες, οι οποίες έλειπαν από την υποβληθείσα ΜΠΕ</w:t>
      </w:r>
      <w:r w:rsidRPr="007C44FF">
        <w:rPr>
          <w:rStyle w:val="FootnoteReference"/>
          <w:rFonts w:ascii="Tahoma" w:hAnsi="Tahoma" w:cs="Tahoma"/>
          <w:sz w:val="22"/>
          <w:szCs w:val="22"/>
        </w:rPr>
        <w:footnoteReference w:id="207"/>
      </w:r>
      <w:r w:rsidRPr="007C44FF">
        <w:rPr>
          <w:rFonts w:ascii="Tahoma" w:hAnsi="Tahoma" w:cs="Tahoma"/>
          <w:sz w:val="22"/>
          <w:szCs w:val="22"/>
        </w:rPr>
        <w:t>.</w:t>
      </w:r>
    </w:p>
    <w:p w:rsidR="00A60668" w:rsidRPr="007C44FF" w:rsidRDefault="00A60668" w:rsidP="00A60668">
      <w:pPr>
        <w:spacing w:line="360" w:lineRule="auto"/>
        <w:jc w:val="both"/>
        <w:rPr>
          <w:rFonts w:ascii="Tahoma" w:hAnsi="Tahoma" w:cs="Tahoma"/>
          <w:sz w:val="22"/>
          <w:szCs w:val="22"/>
        </w:rPr>
      </w:pPr>
      <w:r w:rsidRPr="007C44FF">
        <w:rPr>
          <w:rFonts w:ascii="Tahoma" w:hAnsi="Tahoma" w:cs="Tahoma"/>
          <w:sz w:val="22"/>
          <w:szCs w:val="22"/>
        </w:rPr>
        <w:t xml:space="preserve">          Στην Ελλάδα, οι ρυθμίσεις για τις εναλλακτικές λύσεις είναι </w:t>
      </w:r>
      <w:r>
        <w:rPr>
          <w:rFonts w:ascii="Tahoma" w:hAnsi="Tahoma" w:cs="Tahoma"/>
          <w:sz w:val="22"/>
          <w:szCs w:val="22"/>
        </w:rPr>
        <w:t>ίδιες με αυτές</w:t>
      </w:r>
      <w:r w:rsidRPr="007C44FF">
        <w:rPr>
          <w:rFonts w:ascii="Tahoma" w:hAnsi="Tahoma" w:cs="Tahoma"/>
          <w:sz w:val="22"/>
          <w:szCs w:val="22"/>
        </w:rPr>
        <w:t xml:space="preserve"> που π</w:t>
      </w:r>
      <w:r>
        <w:rPr>
          <w:rFonts w:ascii="Tahoma" w:hAnsi="Tahoma" w:cs="Tahoma"/>
          <w:sz w:val="22"/>
          <w:szCs w:val="22"/>
        </w:rPr>
        <w:t>ροβλέπονται στο άρθρο 5</w:t>
      </w:r>
      <w:r w:rsidRPr="007C44FF">
        <w:rPr>
          <w:rFonts w:ascii="Tahoma" w:hAnsi="Tahoma" w:cs="Tahoma"/>
          <w:sz w:val="22"/>
          <w:szCs w:val="22"/>
        </w:rPr>
        <w:t>(3) της Οδηγίας ΕΠΕ. Στη νομολογία δίνεται ιδιαίτερο βάρος στην ύπαρξη και την έρευνα των εναλλακτικών λύσεων, οι οποίες πρέπει να περιλαμβάνονται στις ΜΠΕ και στις προκαταρκτικές περιβαλλοντικές εκτιμήσεις και αξιολογήσεις ( Π.Π.Ε.Α), αυτή δε η αντίληψη υποστηρίχθηκε από τη θεωρία</w:t>
      </w:r>
      <w:r w:rsidRPr="007C44FF">
        <w:rPr>
          <w:rStyle w:val="FootnoteReference"/>
          <w:rFonts w:ascii="Tahoma" w:hAnsi="Tahoma" w:cs="Tahoma"/>
          <w:sz w:val="22"/>
          <w:szCs w:val="22"/>
        </w:rPr>
        <w:footnoteReference w:id="208"/>
      </w:r>
      <w:r w:rsidRPr="007C44FF">
        <w:rPr>
          <w:rFonts w:ascii="Tahoma" w:hAnsi="Tahoma" w:cs="Tahoma"/>
          <w:sz w:val="22"/>
          <w:szCs w:val="22"/>
        </w:rPr>
        <w:t xml:space="preserve">. Ειδικότερα, το ΣτΕ ασχολήθηκε ιδιαίτερα με την </w:t>
      </w:r>
      <w:r w:rsidRPr="007C44FF">
        <w:rPr>
          <w:rFonts w:ascii="Tahoma" w:hAnsi="Tahoma" w:cs="Tahoma"/>
          <w:sz w:val="22"/>
          <w:szCs w:val="22"/>
        </w:rPr>
        <w:lastRenderedPageBreak/>
        <w:t>εξέταση των εναλλακτικών λύσεων πριν από την τροποποίηση της Οδηγίας 85/337/ΕΟΚ</w:t>
      </w:r>
      <w:r w:rsidRPr="007C44FF">
        <w:rPr>
          <w:rStyle w:val="FootnoteReference"/>
          <w:rFonts w:ascii="Tahoma" w:hAnsi="Tahoma" w:cs="Tahoma"/>
          <w:sz w:val="22"/>
          <w:szCs w:val="22"/>
        </w:rPr>
        <w:footnoteReference w:id="209"/>
      </w:r>
      <w:r w:rsidRPr="007C44FF">
        <w:rPr>
          <w:rFonts w:ascii="Tahoma" w:hAnsi="Tahoma" w:cs="Tahoma"/>
          <w:sz w:val="22"/>
          <w:szCs w:val="22"/>
        </w:rPr>
        <w:t>, η δε εξέτασή τους θεωρείται αναγκαίο και ουσιώδες στοιχείο της ΜΠΕ</w:t>
      </w:r>
      <w:r w:rsidRPr="007C44FF">
        <w:rPr>
          <w:rStyle w:val="FootnoteReference"/>
          <w:rFonts w:ascii="Tahoma" w:hAnsi="Tahoma" w:cs="Tahoma"/>
          <w:sz w:val="22"/>
          <w:szCs w:val="22"/>
        </w:rPr>
        <w:footnoteReference w:id="210"/>
      </w:r>
      <w:r w:rsidRPr="007C44FF">
        <w:rPr>
          <w:rFonts w:ascii="Tahoma" w:hAnsi="Tahoma" w:cs="Tahoma"/>
          <w:sz w:val="22"/>
          <w:szCs w:val="22"/>
        </w:rPr>
        <w:t>. Ιδιαίτερη σημασία δίνεται από το ΣτΕ στη συγκριτική αξιολόγηση των εναλλακτικών τεχνικών λύσεων και στην επαρκή αιτιολόγηση της προτεινόμενης επιλογής</w:t>
      </w:r>
      <w:r w:rsidRPr="007C44FF">
        <w:rPr>
          <w:rStyle w:val="FootnoteReference"/>
          <w:rFonts w:ascii="Tahoma" w:hAnsi="Tahoma" w:cs="Tahoma"/>
          <w:sz w:val="22"/>
          <w:szCs w:val="22"/>
        </w:rPr>
        <w:footnoteReference w:id="211"/>
      </w:r>
      <w:r w:rsidRPr="007C44FF">
        <w:rPr>
          <w:rFonts w:ascii="Tahoma" w:hAnsi="Tahoma" w:cs="Tahoma"/>
          <w:sz w:val="22"/>
          <w:szCs w:val="22"/>
        </w:rPr>
        <w:t>. Λιγότερη έμφαση δίνει η νομολογία στην εναλλακτική λύση που αφορά σε επιλογή διαφορετικής τοποθεσίας, ιδίως όταν ένα έργο καθορίζεται σε διάγραμμα ρυθμιστικού σχεδίου</w:t>
      </w:r>
      <w:r w:rsidRPr="007C44FF">
        <w:rPr>
          <w:rStyle w:val="FootnoteReference"/>
          <w:rFonts w:ascii="Tahoma" w:hAnsi="Tahoma" w:cs="Tahoma"/>
          <w:sz w:val="22"/>
          <w:szCs w:val="22"/>
        </w:rPr>
        <w:footnoteReference w:id="212"/>
      </w:r>
      <w:r w:rsidRPr="007C44FF">
        <w:rPr>
          <w:rFonts w:ascii="Tahoma" w:hAnsi="Tahoma" w:cs="Tahoma"/>
          <w:sz w:val="22"/>
          <w:szCs w:val="22"/>
        </w:rPr>
        <w:t>. Τέλος, αξίζει να σημειωθεί ότι το δικαστήριο θεωρεί ότι οι εναλλακτικές λύσεις δεν περιορίζονται σε αυτές που περιλαμβάνονται στη ΜΠΕ αλλά μπορούν να προτείνουν λύσεις και οι πολίτες, εφόσον υποβάλλονται τεκμηριωμένα και εμπρόθεσμα</w:t>
      </w:r>
      <w:r w:rsidRPr="007C44FF">
        <w:rPr>
          <w:rStyle w:val="FootnoteReference"/>
          <w:rFonts w:ascii="Tahoma" w:hAnsi="Tahoma" w:cs="Tahoma"/>
          <w:sz w:val="22"/>
          <w:szCs w:val="22"/>
        </w:rPr>
        <w:footnoteReference w:id="213"/>
      </w:r>
      <w:r w:rsidRPr="007C44FF">
        <w:rPr>
          <w:rFonts w:ascii="Tahoma" w:hAnsi="Tahoma" w:cs="Tahoma"/>
          <w:sz w:val="22"/>
          <w:szCs w:val="22"/>
        </w:rPr>
        <w:t>. Από την παραπάνω συνοπτική παρουσίαση προκύπτει ότι η νομολογιακή προσέγγιση στη χώρα μας του ζητήματος των εναλλακτικών λύσεων, το ανέδειξε σε ένα από τα σημαντικότερα της διαδικασίας ΕΠΕ.</w:t>
      </w:r>
    </w:p>
    <w:p w:rsidR="00A60668" w:rsidRPr="007C44FF" w:rsidRDefault="00A60668" w:rsidP="00A60668">
      <w:pPr>
        <w:spacing w:line="360" w:lineRule="auto"/>
        <w:jc w:val="both"/>
        <w:rPr>
          <w:rFonts w:ascii="Tahoma" w:hAnsi="Tahoma" w:cs="Tahoma"/>
          <w:sz w:val="22"/>
          <w:szCs w:val="22"/>
        </w:rPr>
      </w:pPr>
      <w:r w:rsidRPr="007C44FF">
        <w:rPr>
          <w:rFonts w:ascii="Tahoma" w:hAnsi="Tahoma" w:cs="Tahoma"/>
          <w:sz w:val="22"/>
          <w:szCs w:val="22"/>
        </w:rPr>
        <w:t xml:space="preserve">            </w:t>
      </w:r>
    </w:p>
    <w:p w:rsidR="00A60668" w:rsidRPr="007C44FF" w:rsidRDefault="00A60668" w:rsidP="00A60668">
      <w:pPr>
        <w:spacing w:line="360" w:lineRule="auto"/>
        <w:jc w:val="both"/>
        <w:rPr>
          <w:rFonts w:ascii="Tahoma" w:hAnsi="Tahoma" w:cs="Tahoma"/>
          <w:sz w:val="22"/>
          <w:szCs w:val="22"/>
        </w:rPr>
      </w:pPr>
      <w:r w:rsidRPr="007C44FF">
        <w:rPr>
          <w:rFonts w:ascii="Tahoma" w:hAnsi="Tahoma" w:cs="Tahoma"/>
          <w:sz w:val="22"/>
          <w:szCs w:val="22"/>
        </w:rPr>
        <w:t xml:space="preserve">  Β. Ερμηνευτικά προβλήματα των ρυθμίσεων</w:t>
      </w:r>
    </w:p>
    <w:p w:rsidR="00A60668" w:rsidRPr="007C44FF" w:rsidRDefault="00A60668" w:rsidP="00A60668">
      <w:pPr>
        <w:spacing w:line="360" w:lineRule="auto"/>
        <w:jc w:val="both"/>
        <w:rPr>
          <w:rFonts w:ascii="Tahoma" w:hAnsi="Tahoma" w:cs="Tahoma"/>
          <w:sz w:val="22"/>
          <w:szCs w:val="22"/>
        </w:rPr>
      </w:pPr>
    </w:p>
    <w:p w:rsidR="00A60668" w:rsidRPr="007C44FF" w:rsidRDefault="00A60668" w:rsidP="00A60668">
      <w:pPr>
        <w:spacing w:line="360" w:lineRule="auto"/>
        <w:jc w:val="both"/>
        <w:rPr>
          <w:rFonts w:ascii="Tahoma" w:hAnsi="Tahoma" w:cs="Tahoma"/>
          <w:sz w:val="22"/>
          <w:szCs w:val="22"/>
        </w:rPr>
      </w:pPr>
      <w:r w:rsidRPr="007C44FF">
        <w:rPr>
          <w:rFonts w:ascii="Tahoma" w:hAnsi="Tahoma" w:cs="Tahoma"/>
          <w:sz w:val="22"/>
          <w:szCs w:val="22"/>
        </w:rPr>
        <w:t xml:space="preserve">        Σύμφωνα με την Οδηγία ΕΠΕ, η ΜΠΕ αξιολογεί αποκλειστικά τις οικολογικές επιπτώσεις του έργου, σε καμία δε περίπτωση δεν το συναρτά με το οικονομικό κόστος</w:t>
      </w:r>
      <w:r w:rsidRPr="007C44FF">
        <w:rPr>
          <w:rStyle w:val="FootnoteReference"/>
          <w:rFonts w:ascii="Tahoma" w:hAnsi="Tahoma" w:cs="Tahoma"/>
          <w:sz w:val="22"/>
          <w:szCs w:val="22"/>
        </w:rPr>
        <w:footnoteReference w:id="214"/>
      </w:r>
      <w:r w:rsidRPr="007C44FF">
        <w:rPr>
          <w:rFonts w:ascii="Tahoma" w:hAnsi="Tahoma" w:cs="Tahoma"/>
          <w:sz w:val="22"/>
          <w:szCs w:val="22"/>
        </w:rPr>
        <w:t xml:space="preserve">. Αυτό, όπως είναι προφανές, ισχύει και στην εξέταση των εναλλακτικών λύσεων, όπου τονίζεται ότι στην περιγραφή του έργου περιλαμβάνεται, εκτός των άλλων στοιχείων που παρατίθενται, και η </w:t>
      </w:r>
      <w:r>
        <w:rPr>
          <w:rFonts w:ascii="Tahoma" w:hAnsi="Tahoma" w:cs="Tahoma"/>
          <w:sz w:val="22"/>
          <w:szCs w:val="22"/>
        </w:rPr>
        <w:t>‘</w:t>
      </w:r>
      <w:r w:rsidRPr="007C44FF">
        <w:rPr>
          <w:rFonts w:ascii="Tahoma" w:hAnsi="Tahoma" w:cs="Tahoma"/>
          <w:sz w:val="22"/>
          <w:szCs w:val="22"/>
        </w:rPr>
        <w:t>‘σκιαγράφηση των κυριότερων εναλλακτικών λύσεων που εξετάστηκαν από τον κύριο του έργου και υπόδειξη των κύριων λόγων της επιλογής, σχετικά μ</w:t>
      </w:r>
      <w:r>
        <w:rPr>
          <w:rFonts w:ascii="Tahoma" w:hAnsi="Tahoma" w:cs="Tahoma"/>
          <w:sz w:val="22"/>
          <w:szCs w:val="22"/>
        </w:rPr>
        <w:t>ε τις επιπτώσεις στο περιβάλλον’’</w:t>
      </w:r>
      <w:r w:rsidRPr="007C44FF">
        <w:rPr>
          <w:rStyle w:val="FootnoteReference"/>
          <w:rFonts w:ascii="Tahoma" w:hAnsi="Tahoma" w:cs="Tahoma"/>
          <w:sz w:val="22"/>
          <w:szCs w:val="22"/>
        </w:rPr>
        <w:footnoteReference w:id="215"/>
      </w:r>
      <w:r w:rsidRPr="007C44FF">
        <w:rPr>
          <w:rFonts w:ascii="Tahoma" w:hAnsi="Tahoma" w:cs="Tahoma"/>
          <w:sz w:val="22"/>
          <w:szCs w:val="22"/>
        </w:rPr>
        <w:t xml:space="preserve">. Η συσχέτιση λοιπόν είναι στενή και αφορά μόνο στις επιπτώσεις στο περιβάλλον. Η Ευρωπαϊκή Επιτροπή, σ’ ό,τι αφορά ειδικότερα στις εναλλακτικές λύσεις στα πλαίσια της οδηγίας για τους οικοτόπους, υπογραμμίζει ότι η προτεινόμενη εναλλακτική λύση θα πρέπει να είναι η λιγότερο επιβλαβής για τα ενδιαιτήματα, για τα είδη και για την ακεραιότητα </w:t>
      </w:r>
      <w:r w:rsidRPr="007C44FF">
        <w:rPr>
          <w:rFonts w:ascii="Tahoma" w:hAnsi="Tahoma" w:cs="Tahoma"/>
          <w:sz w:val="22"/>
          <w:szCs w:val="22"/>
        </w:rPr>
        <w:lastRenderedPageBreak/>
        <w:t>του τόπου, ανεξαρτήτως οικονομικών θεωρήσεων και πρέπει να γίνει αποδεκτή μόνο όταν δεν υπάρχει άλλη εναλλακτική λύση, η οποία δεν προσβάλλει την ακεραιότητα του τόπου</w:t>
      </w:r>
      <w:r w:rsidRPr="007C44FF">
        <w:rPr>
          <w:rStyle w:val="FootnoteReference"/>
          <w:rFonts w:ascii="Tahoma" w:hAnsi="Tahoma" w:cs="Tahoma"/>
          <w:sz w:val="22"/>
          <w:szCs w:val="22"/>
        </w:rPr>
        <w:footnoteReference w:id="216"/>
      </w:r>
      <w:r w:rsidRPr="007C44FF">
        <w:rPr>
          <w:rFonts w:ascii="Tahoma" w:hAnsi="Tahoma" w:cs="Tahoma"/>
          <w:sz w:val="22"/>
          <w:szCs w:val="22"/>
        </w:rPr>
        <w:t xml:space="preserve">.  </w:t>
      </w:r>
    </w:p>
    <w:p w:rsidR="00A60668" w:rsidRPr="007C44FF" w:rsidRDefault="00A60668" w:rsidP="00A60668">
      <w:pPr>
        <w:spacing w:line="360" w:lineRule="auto"/>
        <w:jc w:val="both"/>
        <w:rPr>
          <w:rFonts w:ascii="Tahoma" w:hAnsi="Tahoma" w:cs="Tahoma"/>
          <w:sz w:val="22"/>
          <w:szCs w:val="22"/>
        </w:rPr>
      </w:pPr>
      <w:r w:rsidRPr="007C44FF">
        <w:rPr>
          <w:rFonts w:ascii="Tahoma" w:hAnsi="Tahoma" w:cs="Tahoma"/>
          <w:sz w:val="22"/>
          <w:szCs w:val="22"/>
        </w:rPr>
        <w:t xml:space="preserve">          Ομοίως, στη </w:t>
      </w:r>
      <w:r w:rsidRPr="007C44FF">
        <w:rPr>
          <w:rFonts w:ascii="Tahoma" w:hAnsi="Tahoma" w:cs="Tahoma"/>
          <w:sz w:val="22"/>
          <w:szCs w:val="22"/>
          <w:lang w:val="en-US"/>
        </w:rPr>
        <w:t>NEPA</w:t>
      </w:r>
      <w:r w:rsidRPr="007C44FF">
        <w:rPr>
          <w:rFonts w:ascii="Tahoma" w:hAnsi="Tahoma" w:cs="Tahoma"/>
          <w:sz w:val="22"/>
          <w:szCs w:val="22"/>
        </w:rPr>
        <w:t xml:space="preserve"> (Η.Π.Α.) σχετικά με τη διαδικασία ΕΠΕ υπάρχουν οι ίδιες ακριβώς προβλέψεις</w:t>
      </w:r>
      <w:r w:rsidRPr="007C44FF">
        <w:rPr>
          <w:rStyle w:val="FootnoteReference"/>
          <w:rFonts w:ascii="Tahoma" w:hAnsi="Tahoma" w:cs="Tahoma"/>
          <w:sz w:val="22"/>
          <w:szCs w:val="22"/>
        </w:rPr>
        <w:footnoteReference w:id="217"/>
      </w:r>
      <w:r w:rsidRPr="007C44FF">
        <w:rPr>
          <w:rFonts w:ascii="Tahoma" w:hAnsi="Tahoma" w:cs="Tahoma"/>
          <w:sz w:val="22"/>
          <w:szCs w:val="22"/>
        </w:rPr>
        <w:t xml:space="preserve">, οι οποίες εξειδικεύονται περισσότερο στη νεώτερη νομοθεσία, όπου τονίζεται ότι η ΜΠΕ πρέπει να περιλαμβάνει, σε σχέση με τις εναλλακτικές λύσεις </w:t>
      </w:r>
      <w:r>
        <w:rPr>
          <w:rFonts w:ascii="Tahoma" w:hAnsi="Tahoma" w:cs="Tahoma"/>
          <w:sz w:val="22"/>
          <w:szCs w:val="22"/>
        </w:rPr>
        <w:t>‘</w:t>
      </w:r>
      <w:r w:rsidRPr="007C44FF">
        <w:rPr>
          <w:rFonts w:ascii="Tahoma" w:hAnsi="Tahoma" w:cs="Tahoma"/>
          <w:sz w:val="22"/>
          <w:szCs w:val="22"/>
        </w:rPr>
        <w:t>‘τις περιβαλλοντικές επιπτώσεις των εναλλακτικών λύσεων, συμπεριλαμβανομένης της προτεινόμενης λύσης</w:t>
      </w:r>
      <w:r>
        <w:rPr>
          <w:rFonts w:ascii="Tahoma" w:hAnsi="Tahoma" w:cs="Tahoma"/>
          <w:sz w:val="22"/>
          <w:szCs w:val="22"/>
        </w:rPr>
        <w:t>’’</w:t>
      </w:r>
      <w:r w:rsidRPr="007C44FF">
        <w:rPr>
          <w:rStyle w:val="FootnoteReference"/>
          <w:rFonts w:ascii="Tahoma" w:hAnsi="Tahoma" w:cs="Tahoma"/>
          <w:sz w:val="22"/>
          <w:szCs w:val="22"/>
        </w:rPr>
        <w:footnoteReference w:id="218"/>
      </w:r>
      <w:r>
        <w:rPr>
          <w:rFonts w:ascii="Tahoma" w:hAnsi="Tahoma" w:cs="Tahoma"/>
          <w:sz w:val="22"/>
          <w:szCs w:val="22"/>
        </w:rPr>
        <w:t>.</w:t>
      </w:r>
      <w:r w:rsidRPr="007C44FF">
        <w:rPr>
          <w:rFonts w:ascii="Tahoma" w:hAnsi="Tahoma" w:cs="Tahoma"/>
          <w:sz w:val="22"/>
          <w:szCs w:val="22"/>
        </w:rPr>
        <w:t xml:space="preserve"> Η συσχέτιση και εδώ γίνεται αποκλειστικά με τις περιβαλλοντικές επιπτώσεις που συνεπάγεται η κάθε μια από τις προτεινόμενες εναλλακτικές λύσεις. Στις περιπτώσεις δε που κρίνεται αιτιολογημένα ότι πρέπει να υπάρχει και οικονομική ανάλυση του κόστους των εναλλακτικών λύσεων, αυτή πρέπει να είναι σε ξεχωριστό παράρτημα της ΜΠΕ και θα έχει σαν σκοπό απλώς να </w:t>
      </w:r>
      <w:r>
        <w:rPr>
          <w:rFonts w:ascii="Tahoma" w:hAnsi="Tahoma" w:cs="Tahoma"/>
          <w:sz w:val="22"/>
          <w:szCs w:val="22"/>
        </w:rPr>
        <w:t>‘</w:t>
      </w:r>
      <w:r w:rsidRPr="007C44FF">
        <w:rPr>
          <w:rFonts w:ascii="Tahoma" w:hAnsi="Tahoma" w:cs="Tahoma"/>
          <w:sz w:val="22"/>
          <w:szCs w:val="22"/>
        </w:rPr>
        <w:t>‘βοηθήσει στην αξιολόγηση</w:t>
      </w:r>
      <w:r>
        <w:rPr>
          <w:rFonts w:ascii="Tahoma" w:hAnsi="Tahoma" w:cs="Tahoma"/>
          <w:sz w:val="22"/>
          <w:szCs w:val="22"/>
        </w:rPr>
        <w:t xml:space="preserve"> των περιβαλλοντικών επιπτώσεων’’</w:t>
      </w:r>
      <w:r w:rsidRPr="007C44FF">
        <w:rPr>
          <w:rStyle w:val="FootnoteReference"/>
          <w:rFonts w:ascii="Tahoma" w:hAnsi="Tahoma" w:cs="Tahoma"/>
          <w:sz w:val="22"/>
          <w:szCs w:val="22"/>
        </w:rPr>
        <w:footnoteReference w:id="219"/>
      </w:r>
      <w:r w:rsidRPr="007C44FF">
        <w:rPr>
          <w:rFonts w:ascii="Tahoma" w:hAnsi="Tahoma" w:cs="Tahoma"/>
          <w:sz w:val="22"/>
          <w:szCs w:val="22"/>
        </w:rPr>
        <w:t xml:space="preserve">. Αυτό σημαίνει ότι δεν αποτελεί αυτή καθαυτή στοιχείο της αξιολόγησης των περιβαλλοντικών επιπτώσεων των προτεινόμενων εναλλακτικών λύσεων. </w:t>
      </w:r>
    </w:p>
    <w:p w:rsidR="00A60668" w:rsidRPr="007C44FF" w:rsidRDefault="00A60668" w:rsidP="00A60668">
      <w:pPr>
        <w:spacing w:line="360" w:lineRule="auto"/>
        <w:jc w:val="both"/>
        <w:rPr>
          <w:rFonts w:ascii="Tahoma" w:hAnsi="Tahoma" w:cs="Tahoma"/>
          <w:sz w:val="22"/>
          <w:szCs w:val="22"/>
        </w:rPr>
      </w:pPr>
      <w:r w:rsidRPr="007C44FF">
        <w:rPr>
          <w:rFonts w:ascii="Tahoma" w:hAnsi="Tahoma" w:cs="Tahoma"/>
          <w:sz w:val="22"/>
          <w:szCs w:val="22"/>
        </w:rPr>
        <w:t xml:space="preserve">          Στις ισχύουσες εθνικές ρυθμίσεις υπάρχουν, βασικά, οι ίδιες προβλέψεις με την Οδηγία ΕΠΕ με μερικές ωστόσο διαφοροποιήσεις, τις οποίες θα εξετάσουμε αν αποκλίνουν από τις κοινοτικές ρυθμίσεις. Ειδικότερα, προβλέπεται ότι η ΜΠΕ περιλαμβάνει τουλάχιστον, μεταξύ των άλλων αναφερόμενων στοιχείων, και </w:t>
      </w:r>
      <w:r>
        <w:rPr>
          <w:rFonts w:ascii="Tahoma" w:hAnsi="Tahoma" w:cs="Tahoma"/>
          <w:sz w:val="22"/>
          <w:szCs w:val="22"/>
        </w:rPr>
        <w:t>‘</w:t>
      </w:r>
      <w:r w:rsidRPr="007C44FF">
        <w:rPr>
          <w:rFonts w:ascii="Tahoma" w:hAnsi="Tahoma" w:cs="Tahoma"/>
          <w:sz w:val="22"/>
          <w:szCs w:val="22"/>
        </w:rPr>
        <w:t>‘σύνοψη των κύριων εναλλακτικών λύσεων και υπόδειξη των κύριων λόγων της ε</w:t>
      </w:r>
      <w:r>
        <w:rPr>
          <w:rFonts w:ascii="Tahoma" w:hAnsi="Tahoma" w:cs="Tahoma"/>
          <w:sz w:val="22"/>
          <w:szCs w:val="22"/>
        </w:rPr>
        <w:t>πιλογής της προτεινόμενης λύσης’’</w:t>
      </w:r>
      <w:r w:rsidRPr="007C44FF">
        <w:rPr>
          <w:rStyle w:val="FootnoteReference"/>
          <w:rFonts w:ascii="Tahoma" w:hAnsi="Tahoma" w:cs="Tahoma"/>
          <w:sz w:val="22"/>
          <w:szCs w:val="22"/>
        </w:rPr>
        <w:footnoteReference w:id="220"/>
      </w:r>
      <w:r w:rsidRPr="007C44FF">
        <w:rPr>
          <w:rFonts w:ascii="Tahoma" w:hAnsi="Tahoma" w:cs="Tahoma"/>
          <w:sz w:val="22"/>
          <w:szCs w:val="22"/>
        </w:rPr>
        <w:t xml:space="preserve">. Παρατηρούμε ότι στην εθνική ρύθμιση παραλείπεται η φράση </w:t>
      </w:r>
      <w:r>
        <w:rPr>
          <w:rFonts w:ascii="Tahoma" w:hAnsi="Tahoma" w:cs="Tahoma"/>
          <w:sz w:val="22"/>
          <w:szCs w:val="22"/>
        </w:rPr>
        <w:t>‘</w:t>
      </w:r>
      <w:r w:rsidRPr="007C44FF">
        <w:rPr>
          <w:rFonts w:ascii="Tahoma" w:hAnsi="Tahoma" w:cs="Tahoma"/>
          <w:sz w:val="22"/>
          <w:szCs w:val="22"/>
        </w:rPr>
        <w:t>‘σχετικά με τις επιπτώσεις στο περιβάλλον’</w:t>
      </w:r>
      <w:r>
        <w:rPr>
          <w:rFonts w:ascii="Tahoma" w:hAnsi="Tahoma" w:cs="Tahoma"/>
          <w:sz w:val="22"/>
          <w:szCs w:val="22"/>
        </w:rPr>
        <w:t>’</w:t>
      </w:r>
      <w:r w:rsidRPr="007C44FF">
        <w:rPr>
          <w:rFonts w:ascii="Tahoma" w:hAnsi="Tahoma" w:cs="Tahoma"/>
          <w:sz w:val="22"/>
          <w:szCs w:val="22"/>
        </w:rPr>
        <w:t>, ενώ στην ΚΥΑ, η οποία εκδόθηκε κατ’ εξουσιοδότηση του νόμου, συμπληρώνεται η παράλειψη αυτή και στοιχίζεται με την αντίστοιχη κοινοτική ρύθμιση</w:t>
      </w:r>
      <w:r w:rsidRPr="007C44FF">
        <w:rPr>
          <w:rStyle w:val="FootnoteReference"/>
          <w:rFonts w:ascii="Tahoma" w:hAnsi="Tahoma" w:cs="Tahoma"/>
          <w:sz w:val="22"/>
          <w:szCs w:val="22"/>
        </w:rPr>
        <w:footnoteReference w:id="221"/>
      </w:r>
      <w:r w:rsidRPr="007C44FF">
        <w:rPr>
          <w:rFonts w:ascii="Tahoma" w:hAnsi="Tahoma" w:cs="Tahoma"/>
          <w:sz w:val="22"/>
          <w:szCs w:val="22"/>
        </w:rPr>
        <w:t>. Σε ό,τι αφορά στην ΕΠΟ, οι ρυθμίσεις για το περιεχόμενό της, στις οποίες περιλαμβάνεται προφανώς και η εξέταση των εναλλακτικών λύσεων, αναφέρονται αποκλειστικά στις περιβαλλοντικές επιπτώσεις του έργου ή της δραστηριότητας</w:t>
      </w:r>
      <w:r w:rsidRPr="007C44FF">
        <w:rPr>
          <w:rStyle w:val="FootnoteReference"/>
          <w:rFonts w:ascii="Tahoma" w:hAnsi="Tahoma" w:cs="Tahoma"/>
          <w:sz w:val="22"/>
          <w:szCs w:val="22"/>
        </w:rPr>
        <w:footnoteReference w:id="222"/>
      </w:r>
      <w:r w:rsidRPr="007C44FF">
        <w:rPr>
          <w:rFonts w:ascii="Tahoma" w:hAnsi="Tahoma" w:cs="Tahoma"/>
          <w:sz w:val="22"/>
          <w:szCs w:val="22"/>
        </w:rPr>
        <w:t xml:space="preserve">. Μια διαφοροποίηση σε σχέση με την ΕΠΟ αποτελεί η ρύθμιση για την Π.Π.Ε.Α. όπου αναφέρεται ότι γι’ αυτή λαμβάνονται υπόψη, εκτός των άλλων στοιχείων που παρατίθενται, και </w:t>
      </w:r>
      <w:r>
        <w:rPr>
          <w:rFonts w:ascii="Tahoma" w:hAnsi="Tahoma" w:cs="Tahoma"/>
          <w:sz w:val="22"/>
          <w:szCs w:val="22"/>
        </w:rPr>
        <w:t>‘</w:t>
      </w:r>
      <w:r w:rsidRPr="007C44FF">
        <w:rPr>
          <w:rFonts w:ascii="Tahoma" w:hAnsi="Tahoma" w:cs="Tahoma"/>
          <w:sz w:val="22"/>
          <w:szCs w:val="22"/>
        </w:rPr>
        <w:t xml:space="preserve">‘τα οφέλη για την εθνική οικονομία, την εθνική ασφάλεια, τη δημόσια υγεία </w:t>
      </w:r>
      <w:r w:rsidRPr="007C44FF">
        <w:rPr>
          <w:rFonts w:ascii="Tahoma" w:hAnsi="Tahoma" w:cs="Tahoma"/>
          <w:sz w:val="22"/>
          <w:szCs w:val="22"/>
        </w:rPr>
        <w:lastRenderedPageBreak/>
        <w:t>και η εξυπηρέτηση άλλων λόγων δημοσίου συμφέροντος’</w:t>
      </w:r>
      <w:r>
        <w:rPr>
          <w:rFonts w:ascii="Tahoma" w:hAnsi="Tahoma" w:cs="Tahoma"/>
          <w:sz w:val="22"/>
          <w:szCs w:val="22"/>
        </w:rPr>
        <w:t>’</w:t>
      </w:r>
      <w:r w:rsidRPr="007C44FF">
        <w:rPr>
          <w:rStyle w:val="FootnoteReference"/>
          <w:rFonts w:ascii="Tahoma" w:hAnsi="Tahoma" w:cs="Tahoma"/>
          <w:sz w:val="22"/>
          <w:szCs w:val="22"/>
        </w:rPr>
        <w:footnoteReference w:id="223"/>
      </w:r>
      <w:r w:rsidRPr="007C44FF">
        <w:rPr>
          <w:rFonts w:ascii="Tahoma" w:hAnsi="Tahoma" w:cs="Tahoma"/>
          <w:sz w:val="22"/>
          <w:szCs w:val="22"/>
        </w:rPr>
        <w:t>, αναγνωρίζοντας στη συγκεκριμένη περίπτωση (της Π.Π.Ε.Α.), ότι η διοίκηση έχει περιθώρια διακριτικής ευχέρειας. Αυτά όμως εξαλείφονται στη μετέπειτα φάση της ΕΠΟ, στην οποία δεν αναγνωρίζονται τέτοια περιθώρια και κατά συνέπεια είναι άνευ αντικειμένου. Θα είχε περιεχόμενο αυτή η πρόβλεψη εάν οι ρυθμίσεις για την ΕΠΟ ήταν διαφορετικές.</w:t>
      </w:r>
    </w:p>
    <w:p w:rsidR="00A60668" w:rsidRPr="007C44FF" w:rsidRDefault="00A60668" w:rsidP="00A60668">
      <w:pPr>
        <w:spacing w:line="360" w:lineRule="auto"/>
        <w:jc w:val="both"/>
        <w:rPr>
          <w:rFonts w:ascii="Tahoma" w:hAnsi="Tahoma" w:cs="Tahoma"/>
          <w:sz w:val="22"/>
          <w:szCs w:val="22"/>
        </w:rPr>
      </w:pPr>
      <w:r w:rsidRPr="007C44FF">
        <w:rPr>
          <w:rFonts w:ascii="Tahoma" w:hAnsi="Tahoma" w:cs="Tahoma"/>
          <w:sz w:val="22"/>
          <w:szCs w:val="22"/>
        </w:rPr>
        <w:t xml:space="preserve">          Από την παράθεση των εθνικών ρυθμίσεων για τη διαδικασία ΕΠΕ και ειδικότερα για το ζήτημα της εξέτασης των εναλλακτικών λύσεων, προκύπτει ότι η τελευταία συναρτάται αποκλειστικά με τις επιπτώσεις στο περιβάλλον και στην υγεία του ανθρώπου, χωρίς να λαμβάνονται υπόψη τεχνικά και κυρίως οικονομικά κριτήρια υπό τη μορφή του κόστους. Σε κάθε δε περίπτωση, μια διαφορετική ανάγνωση θα συνιστούσε, αναμφισβήτητα, ευθεία παράβαση της Οδηγίας ΕΠΕ σύμφωνα με όσα εκτέθηκαν παραπάνω. Τίθεται όμως το ερώτημα: είναι δυνατή η επίκληση των διατάξεων των Οδηγιών ενώπιον των εθνικών δικαστηρίων; Η απάντηση δίνεται από τη θεωρία του άμεσου αποτελέσματος των οδηγιών, η οποία αποτελεί μια νομολογιακή κατασκευή</w:t>
      </w:r>
      <w:r w:rsidRPr="007C44FF">
        <w:rPr>
          <w:rStyle w:val="FootnoteReference"/>
          <w:rFonts w:ascii="Tahoma" w:hAnsi="Tahoma" w:cs="Tahoma"/>
          <w:sz w:val="22"/>
          <w:szCs w:val="22"/>
        </w:rPr>
        <w:footnoteReference w:id="224"/>
      </w:r>
      <w:r w:rsidRPr="007C44FF">
        <w:rPr>
          <w:rFonts w:ascii="Tahoma" w:hAnsi="Tahoma" w:cs="Tahoma"/>
          <w:sz w:val="22"/>
          <w:szCs w:val="22"/>
        </w:rPr>
        <w:t>. Κατ’ αυτή, οι οδηγίες εφαρμόζονται ευθέως από τον εθνικό δικαστή, στην περίπτωση που αναγνωρίζουν δικαιώματα στους ιδιώτες, χωρίς να λαμβάνει υπόψη του τις αντίθετες προς την οδηγία εθνικές ρυθμίσεις</w:t>
      </w:r>
      <w:r w:rsidRPr="007C44FF">
        <w:rPr>
          <w:rStyle w:val="FootnoteReference"/>
          <w:rFonts w:ascii="Tahoma" w:hAnsi="Tahoma" w:cs="Tahoma"/>
          <w:sz w:val="22"/>
          <w:szCs w:val="22"/>
        </w:rPr>
        <w:footnoteReference w:id="225"/>
      </w:r>
      <w:r w:rsidRPr="007C44FF">
        <w:rPr>
          <w:rFonts w:ascii="Tahoma" w:hAnsi="Tahoma" w:cs="Tahoma"/>
          <w:sz w:val="22"/>
          <w:szCs w:val="22"/>
        </w:rPr>
        <w:t>. Η Οδηγία ΕΠΕ, αν και δεν αναγνωρίζει ρητά τέτοια δικαιώματα, ωστόσο εκτιμήθηκε από τον κοινοτικό δικαστή ότι τέτοια δικαιώμ</w:t>
      </w:r>
      <w:r>
        <w:rPr>
          <w:rFonts w:ascii="Tahoma" w:hAnsi="Tahoma" w:cs="Tahoma"/>
          <w:sz w:val="22"/>
          <w:szCs w:val="22"/>
        </w:rPr>
        <w:t>ατα περιλαμβάνονται στα άρθρα 1(1), 2(1), 4(2), 5 και 6</w:t>
      </w:r>
      <w:r w:rsidRPr="007C44FF">
        <w:rPr>
          <w:rFonts w:ascii="Tahoma" w:hAnsi="Tahoma" w:cs="Tahoma"/>
          <w:sz w:val="22"/>
          <w:szCs w:val="22"/>
        </w:rPr>
        <w:t>(1). Συγκεκριμένα στην υπόθεση Kraaijeveld</w:t>
      </w:r>
      <w:r w:rsidRPr="007C44FF">
        <w:rPr>
          <w:rStyle w:val="FootnoteReference"/>
          <w:rFonts w:ascii="Tahoma" w:hAnsi="Tahoma" w:cs="Tahoma"/>
          <w:sz w:val="22"/>
          <w:szCs w:val="22"/>
        </w:rPr>
        <w:footnoteReference w:id="226"/>
      </w:r>
      <w:r w:rsidRPr="007C44FF">
        <w:rPr>
          <w:rFonts w:ascii="Tahoma" w:hAnsi="Tahoma" w:cs="Tahoma"/>
          <w:sz w:val="22"/>
          <w:szCs w:val="22"/>
        </w:rPr>
        <w:t xml:space="preserve"> το ΔΕΚ αναγνώρισε το άμεσο αποτέλεσμα της Οδηγίας ΕΠΕ και τόνισε ότι τα εθνικά δικαστήρια οφείλουν να την εφαρμόζουν αυτεπαγγέλτως, καθώς δεν είναι απαραίτητο να την επικαλεστούν οι αιτούντες. Στην υπόθεση Bolzano το δικαστήριο αναγνώρισε το άμεσο αποτέλεσμα της Οδηγίας ΕΠΕ, χωρίς μάλιστα να κάνει αναφορά στο αν και κατά πόσο η οδηγία παραχωρεί δικαιώματα σε ιδιώτες</w:t>
      </w:r>
      <w:r w:rsidRPr="007C44FF">
        <w:rPr>
          <w:rStyle w:val="FootnoteReference"/>
          <w:rFonts w:ascii="Tahoma" w:hAnsi="Tahoma" w:cs="Tahoma"/>
          <w:sz w:val="22"/>
          <w:szCs w:val="22"/>
        </w:rPr>
        <w:footnoteReference w:id="227"/>
      </w:r>
      <w:r w:rsidRPr="007C44FF">
        <w:rPr>
          <w:rFonts w:ascii="Tahoma" w:hAnsi="Tahoma" w:cs="Tahoma"/>
          <w:sz w:val="22"/>
          <w:szCs w:val="22"/>
        </w:rPr>
        <w:t xml:space="preserve">. Στην υπόθεση </w:t>
      </w:r>
      <w:r w:rsidRPr="007C44FF">
        <w:rPr>
          <w:rFonts w:ascii="Tahoma" w:hAnsi="Tahoma" w:cs="Tahoma"/>
          <w:sz w:val="22"/>
          <w:szCs w:val="22"/>
          <w:lang w:val="en-US"/>
        </w:rPr>
        <w:t>Linster</w:t>
      </w:r>
      <w:r w:rsidRPr="007C44FF">
        <w:rPr>
          <w:rFonts w:ascii="Tahoma" w:hAnsi="Tahoma" w:cs="Tahoma"/>
          <w:sz w:val="22"/>
          <w:szCs w:val="22"/>
        </w:rPr>
        <w:t xml:space="preserve"> το δικαστήριο αναγνώρισε τ</w:t>
      </w:r>
      <w:r>
        <w:rPr>
          <w:rFonts w:ascii="Tahoma" w:hAnsi="Tahoma" w:cs="Tahoma"/>
          <w:sz w:val="22"/>
          <w:szCs w:val="22"/>
        </w:rPr>
        <w:t>ο άμεσο αποτέλεσμα των άρθρων 5(1) και 6</w:t>
      </w:r>
      <w:r w:rsidRPr="007C44FF">
        <w:rPr>
          <w:rFonts w:ascii="Tahoma" w:hAnsi="Tahoma" w:cs="Tahoma"/>
          <w:sz w:val="22"/>
          <w:szCs w:val="22"/>
        </w:rPr>
        <w:t>(2) της Οδηγίας 85/337/ΕΟΚ</w:t>
      </w:r>
      <w:r w:rsidRPr="007C44FF">
        <w:rPr>
          <w:rStyle w:val="FootnoteReference"/>
          <w:rFonts w:ascii="Tahoma" w:hAnsi="Tahoma" w:cs="Tahoma"/>
          <w:sz w:val="22"/>
          <w:szCs w:val="22"/>
        </w:rPr>
        <w:footnoteReference w:id="228"/>
      </w:r>
      <w:r w:rsidRPr="007C44FF">
        <w:rPr>
          <w:rFonts w:ascii="Tahoma" w:hAnsi="Tahoma" w:cs="Tahoma"/>
          <w:sz w:val="22"/>
          <w:szCs w:val="22"/>
        </w:rPr>
        <w:t xml:space="preserve">. Τέλος, στην υπόθεση Delena Wells (εδώ επρόκειτο για ιδιωτικό έργο) ετίθετο το ζήτημα ότι η ενδεχόμενη απόφαση </w:t>
      </w:r>
      <w:r w:rsidRPr="007C44FF">
        <w:rPr>
          <w:rFonts w:ascii="Tahoma" w:hAnsi="Tahoma" w:cs="Tahoma"/>
          <w:sz w:val="22"/>
          <w:szCs w:val="22"/>
        </w:rPr>
        <w:lastRenderedPageBreak/>
        <w:t>υπέρ του άμεσου αποτελέσματος θα είχε αρνητικές επιπτώσεις στα έννομα συμφέροντα τρίτων. Το δικαστήριο έλυσε το ζήτημα, τονίζοντας ότι ‘οι αρνητικές επιπτώσεις στα δικαιώματα τρίτων ακόμη και αν αυτές είναι βέβαιες, δεν μπορούν να εμποδίσουν κάποιον να επικαλεστεί τις προβλέψεις της οδηγίας εναντίον του κράτους’</w:t>
      </w:r>
      <w:r w:rsidRPr="007C44FF">
        <w:rPr>
          <w:rStyle w:val="FootnoteReference"/>
          <w:rFonts w:ascii="Tahoma" w:hAnsi="Tahoma" w:cs="Tahoma"/>
          <w:sz w:val="22"/>
          <w:szCs w:val="22"/>
        </w:rPr>
        <w:footnoteReference w:id="229"/>
      </w:r>
      <w:r w:rsidRPr="007C44FF">
        <w:rPr>
          <w:rFonts w:ascii="Tahoma" w:hAnsi="Tahoma" w:cs="Tahoma"/>
          <w:sz w:val="22"/>
          <w:szCs w:val="22"/>
        </w:rPr>
        <w:t>. Πρέπει να σημειώσουμε ότι, στην τελευταία υπόθεση, το δικαστήριο δεν εξέτασε αν η οδηγία είναι σαφής και ορισμένη, ούτε αν παρέχει δικαιώματα σε ιδιώτες ή αν ο αιτών υπέστη βλάβη στην ποιότητα της ζωής του. Με άλλες λέξεις διεύρυνε σημαντικά το άμεσο αποτέλεσμα της οδηγίας</w:t>
      </w:r>
      <w:r w:rsidRPr="007C44FF">
        <w:rPr>
          <w:rStyle w:val="FootnoteReference"/>
          <w:rFonts w:ascii="Tahoma" w:hAnsi="Tahoma" w:cs="Tahoma"/>
          <w:sz w:val="22"/>
          <w:szCs w:val="22"/>
        </w:rPr>
        <w:footnoteReference w:id="230"/>
      </w:r>
      <w:r w:rsidRPr="007C44FF">
        <w:rPr>
          <w:rFonts w:ascii="Tahoma" w:hAnsi="Tahoma" w:cs="Tahoma"/>
          <w:sz w:val="22"/>
          <w:szCs w:val="22"/>
        </w:rPr>
        <w:t xml:space="preserve">. Με βάση λοιπόν τα παραπάνω, στην περίπτωση όπου θα υιοθετούνταν η –λανθασμένη- ερμηνεία της επιτρεπτής, από την εθνική νομοθεσία, διεύρυνσης του περιεχομένου της ΜΠΕ και της ΕΠΟ, ώστε να συμπεριληφθούν και έτσι να αποτελέσουν αντικείμενο στάθμισης με το περιβάλλον τα οικονομικά δεδομένα, αυτή θα συνιστούσε ευθεία παράβαση του κοινοτικού δικαίου. </w:t>
      </w:r>
    </w:p>
    <w:p w:rsidR="00A60668" w:rsidRPr="007C44FF" w:rsidRDefault="00A60668" w:rsidP="00A60668">
      <w:pPr>
        <w:spacing w:line="360" w:lineRule="auto"/>
        <w:jc w:val="both"/>
        <w:rPr>
          <w:rFonts w:ascii="Tahoma" w:hAnsi="Tahoma" w:cs="Tahoma"/>
          <w:sz w:val="22"/>
          <w:szCs w:val="22"/>
        </w:rPr>
      </w:pPr>
      <w:r w:rsidRPr="007C44FF">
        <w:rPr>
          <w:rFonts w:ascii="Tahoma" w:hAnsi="Tahoma" w:cs="Tahoma"/>
          <w:sz w:val="22"/>
          <w:szCs w:val="22"/>
        </w:rPr>
        <w:t xml:space="preserve">         Σε ό,τι αφορά στο περιεχόμενο της ΜΠΕ, όπως ήδη τονίσαμε, αναφέρεται αποκλειστικά στις περιβαλλοντικές επιπτώσεις. Ωστόσο, βρίσκεται σε εξέλιξ</w:t>
      </w:r>
      <w:r>
        <w:rPr>
          <w:rFonts w:ascii="Tahoma" w:hAnsi="Tahoma" w:cs="Tahoma"/>
          <w:sz w:val="22"/>
          <w:szCs w:val="22"/>
        </w:rPr>
        <w:t>η μια προσπάθεια να ενταχθούν σ’</w:t>
      </w:r>
      <w:r w:rsidRPr="007C44FF">
        <w:rPr>
          <w:rFonts w:ascii="Tahoma" w:hAnsi="Tahoma" w:cs="Tahoma"/>
          <w:sz w:val="22"/>
          <w:szCs w:val="22"/>
        </w:rPr>
        <w:t xml:space="preserve"> αυτό, κοινωνικά και οικονομικά δεδομένα με το επιχείρημα ότι ο στόχος της βιώσιμης ανάπτυξης (οικονομική ανάπτυξη, κοινωνική ανάπτυξη και περιβαλλοντική προστασία) υπηρετείται από μια συνολική Μελέτη Βιωσιμότητας</w:t>
      </w:r>
      <w:r w:rsidRPr="007C44FF">
        <w:rPr>
          <w:rStyle w:val="FootnoteReference"/>
          <w:rFonts w:ascii="Tahoma" w:hAnsi="Tahoma" w:cs="Tahoma"/>
          <w:sz w:val="22"/>
          <w:szCs w:val="22"/>
        </w:rPr>
        <w:footnoteReference w:id="231"/>
      </w:r>
      <w:r w:rsidRPr="007C44FF">
        <w:rPr>
          <w:rFonts w:ascii="Tahoma" w:hAnsi="Tahoma" w:cs="Tahoma"/>
          <w:sz w:val="22"/>
          <w:szCs w:val="22"/>
        </w:rPr>
        <w:t>. Αυτή, όμως, η ενσωμάτωση παρουσιάζει δύο σοβαρά μειονεκτήματα, τα οποία ανατρέπουν τον πυρήνα της διαδικασίας ΕΠΕ: Πρώτον, οδηγεί αυτομάτως στην περιθωριοποίηση της εκτίμησης των περιβαλλοντικών επιπτώσεων, η οποία υποτίθεται ότι είναι το αντίβαρο στην εγγενή υπέρ των οικονομικών συμφερόντων του κύριου του έργου ανισορροπία, η οποία διαπερνά την Οδηγία ΕΠΕ και κατ’ επέκταση τις εθνικές νομοθεσίες. Μάλιστα δε ενισχύει ακόμη περισσότερο αυτή την ανισορροπία</w:t>
      </w:r>
      <w:r w:rsidRPr="007C44FF">
        <w:rPr>
          <w:rStyle w:val="FootnoteReference"/>
          <w:rFonts w:ascii="Tahoma" w:hAnsi="Tahoma" w:cs="Tahoma"/>
          <w:sz w:val="22"/>
          <w:szCs w:val="22"/>
        </w:rPr>
        <w:footnoteReference w:id="232"/>
      </w:r>
      <w:r w:rsidRPr="007C44FF">
        <w:rPr>
          <w:rFonts w:ascii="Tahoma" w:hAnsi="Tahoma" w:cs="Tahoma"/>
          <w:sz w:val="22"/>
          <w:szCs w:val="22"/>
        </w:rPr>
        <w:t xml:space="preserve">. </w:t>
      </w:r>
      <w:r>
        <w:rPr>
          <w:rFonts w:ascii="Tahoma" w:hAnsi="Tahoma" w:cs="Tahoma"/>
          <w:sz w:val="22"/>
          <w:szCs w:val="22"/>
        </w:rPr>
        <w:t>Η</w:t>
      </w:r>
      <w:r w:rsidRPr="007C44FF">
        <w:rPr>
          <w:rFonts w:ascii="Tahoma" w:hAnsi="Tahoma" w:cs="Tahoma"/>
          <w:sz w:val="22"/>
          <w:szCs w:val="22"/>
        </w:rPr>
        <w:t xml:space="preserve"> τελευταία προκύπτει αφενός μεν από το ότι η ΜΠΕ υποβάλλεται από τον κύριο του έργου και συνεπώς κατατείνει, αδήλως, στην επίτευξη των οικονομικών συμφερόντων του, αφετέρου δε από το ότι υπάρχουν, αναμφισβήτητα, εκ προοιμίου αρνητικές περιβαλλοντικές επιπτώσεις, ο δε  κύριος στόχος της ΜΠΕ είναι ο μετριασμός τους και όχι η απάλειψή τους, η οποία άλλωστε είναι αδύνατη. Δεύτερον, -σε συνάρτηση με το πρώτο, αλλά ακόμη σημαντικότερο- εντάσσει υποχρεωτικά στην αξιολόγηση, την ανάλυση κόστους/οφέλους, διότι διαφορετικά δεν μπορούν </w:t>
      </w:r>
      <w:r w:rsidRPr="007C44FF">
        <w:rPr>
          <w:rFonts w:ascii="Tahoma" w:hAnsi="Tahoma" w:cs="Tahoma"/>
          <w:sz w:val="22"/>
          <w:szCs w:val="22"/>
        </w:rPr>
        <w:lastRenderedPageBreak/>
        <w:t>να οριοθετηθούν οι τρεις διαστάσεις της βιώσιμης ανάπτυξης</w:t>
      </w:r>
      <w:r w:rsidRPr="007C44FF">
        <w:rPr>
          <w:rStyle w:val="FootnoteReference"/>
          <w:rFonts w:ascii="Tahoma" w:hAnsi="Tahoma" w:cs="Tahoma"/>
          <w:sz w:val="22"/>
          <w:szCs w:val="22"/>
        </w:rPr>
        <w:footnoteReference w:id="233"/>
      </w:r>
      <w:r w:rsidRPr="007C44FF">
        <w:rPr>
          <w:rFonts w:ascii="Tahoma" w:hAnsi="Tahoma" w:cs="Tahoma"/>
          <w:sz w:val="22"/>
          <w:szCs w:val="22"/>
        </w:rPr>
        <w:t>. Στις ΗΠΑ, π.χ., σε ό,τι αφορά συγκεκριμένα στις εναλλακτικές λύσεις, προτείνεται η αλλαγή της νομοθεσίας έτσι ώστε να θεωρούνται εύλογες και επομένως αναγκαίες μόνο εκείνες οι οποίες είναι τεχνικά και οικονομικά βιώσιμες. Με άλλες λέξεις, προτείνεται, η διοίκηση να είναι υποχρεωμένη να αξιολογήσει τις εναλλακτικές λύσεις των οποίων το οικονομικό κόστος δεν υπερβαίνει το όφελος της προστασίας του περιβάλλοντος και της υγείας του ανθρώπου</w:t>
      </w:r>
      <w:r w:rsidRPr="007C44FF">
        <w:rPr>
          <w:rStyle w:val="FootnoteReference"/>
          <w:rFonts w:ascii="Tahoma" w:hAnsi="Tahoma" w:cs="Tahoma"/>
          <w:sz w:val="22"/>
          <w:szCs w:val="22"/>
        </w:rPr>
        <w:footnoteReference w:id="234"/>
      </w:r>
      <w:r w:rsidRPr="007C44FF">
        <w:rPr>
          <w:rFonts w:ascii="Tahoma" w:hAnsi="Tahoma" w:cs="Tahoma"/>
          <w:sz w:val="22"/>
          <w:szCs w:val="22"/>
        </w:rPr>
        <w:t>. Πρέπει εδώ να τονίσουμε ότι,  τόσο στην Ε.Ε. όσο και στις ΗΠΑ, η ανάλυση κόστους/οφέλους δεν αποτελεί στοιχείο των κανονιστικών ρυθμίσεων της ΕΠΕ</w:t>
      </w:r>
      <w:r w:rsidRPr="007C44FF">
        <w:rPr>
          <w:rStyle w:val="FootnoteReference"/>
          <w:rFonts w:ascii="Tahoma" w:hAnsi="Tahoma" w:cs="Tahoma"/>
          <w:sz w:val="22"/>
          <w:szCs w:val="22"/>
        </w:rPr>
        <w:footnoteReference w:id="235"/>
      </w:r>
      <w:r w:rsidRPr="007C44FF">
        <w:rPr>
          <w:rFonts w:ascii="Tahoma" w:hAnsi="Tahoma" w:cs="Tahoma"/>
          <w:sz w:val="22"/>
          <w:szCs w:val="22"/>
        </w:rPr>
        <w:t>. Η συμπερίληψή της σε αυτές προτείνεται από εκείνους οι οποίοι αντιμετωπίζουν με σκεπτικισμό το υπάρχον κανονιστικό πλαίσιο, θεωρώντας το αδικαιολόγητα αυστηρό και αναποτελεσματικό σε ό,τι αφορά στην οικονομική ανάπτυξη</w:t>
      </w:r>
      <w:r w:rsidRPr="007C44FF">
        <w:rPr>
          <w:rStyle w:val="FootnoteReference"/>
          <w:rFonts w:ascii="Tahoma" w:hAnsi="Tahoma" w:cs="Tahoma"/>
          <w:sz w:val="22"/>
          <w:szCs w:val="22"/>
        </w:rPr>
        <w:footnoteReference w:id="236"/>
      </w:r>
      <w:r w:rsidRPr="007C44FF">
        <w:rPr>
          <w:rFonts w:ascii="Tahoma" w:hAnsi="Tahoma" w:cs="Tahoma"/>
          <w:sz w:val="22"/>
          <w:szCs w:val="22"/>
        </w:rPr>
        <w:t>. Μια τέτοια αλλαγή, όμως, θα συνιστούσε  θεμελιώδη αλλοίωση του χαρακτήρα του δικαίου του περιβάλλοντος, νοούμενου ως δικαίου της προστασίας των θεμελιωδών αξιών του περιβάλλοντος και της υγείας του ανθρώπου</w:t>
      </w:r>
      <w:r w:rsidRPr="007C44FF">
        <w:rPr>
          <w:rStyle w:val="FootnoteReference"/>
          <w:rFonts w:ascii="Tahoma" w:hAnsi="Tahoma" w:cs="Tahoma"/>
          <w:sz w:val="22"/>
          <w:szCs w:val="22"/>
        </w:rPr>
        <w:footnoteReference w:id="237"/>
      </w:r>
      <w:r w:rsidRPr="007C44FF">
        <w:rPr>
          <w:rFonts w:ascii="Tahoma" w:hAnsi="Tahoma" w:cs="Tahoma"/>
          <w:sz w:val="22"/>
          <w:szCs w:val="22"/>
        </w:rPr>
        <w:t>. Τούτο διότι η ανάλυση κόστους/οφέλους προϋποθέτει την αποτίμηση σε χρήμα του περιβάλλοντος και της ζωής του ανθρώπου, ώστε να αντιπαραβληθεί προς το κόστος των προστατευτικών μέτρων και να προκύψει το ισοζύγιο: είτε θετικό, όταν το όφελος της προστασίας του περιβάλλοντος και της ζωής του ανθρώπου είναι υπέρτερο του κόστους των προστατευτικών μέτρων είτε αρνητικό, όταν το όφελος της προστασίας του περιβάλλοντος και της ζωής του ανθρώπου είναι υποδεέστερο του κόστους των προστατευτικών μέτρων</w:t>
      </w:r>
      <w:r w:rsidRPr="007C44FF">
        <w:rPr>
          <w:rStyle w:val="FootnoteReference"/>
          <w:rFonts w:ascii="Tahoma" w:hAnsi="Tahoma" w:cs="Tahoma"/>
          <w:sz w:val="22"/>
          <w:szCs w:val="22"/>
        </w:rPr>
        <w:footnoteReference w:id="238"/>
      </w:r>
      <w:r w:rsidRPr="007C44FF">
        <w:rPr>
          <w:rFonts w:ascii="Tahoma" w:hAnsi="Tahoma" w:cs="Tahoma"/>
          <w:sz w:val="22"/>
          <w:szCs w:val="22"/>
        </w:rPr>
        <w:t xml:space="preserve">. Όπως υπογραμμίζουν όμως οι </w:t>
      </w:r>
      <w:r w:rsidRPr="009D0A49">
        <w:rPr>
          <w:rFonts w:ascii="Tahoma" w:hAnsi="Tahoma" w:cs="Tahoma"/>
          <w:sz w:val="22"/>
          <w:szCs w:val="22"/>
          <w:lang w:val="en-US"/>
        </w:rPr>
        <w:t>Frank</w:t>
      </w:r>
      <w:r w:rsidRPr="007C44FF">
        <w:rPr>
          <w:rFonts w:ascii="Tahoma" w:hAnsi="Tahoma" w:cs="Tahoma"/>
          <w:sz w:val="22"/>
          <w:szCs w:val="22"/>
        </w:rPr>
        <w:t xml:space="preserve"> </w:t>
      </w:r>
      <w:r w:rsidRPr="004A12E0">
        <w:rPr>
          <w:rFonts w:ascii="Tahoma" w:hAnsi="Tahoma" w:cs="Tahoma"/>
          <w:sz w:val="22"/>
          <w:szCs w:val="22"/>
          <w:lang w:val="en-US"/>
        </w:rPr>
        <w:t>Ackerman</w:t>
      </w:r>
      <w:r w:rsidRPr="007C44FF">
        <w:rPr>
          <w:rFonts w:ascii="Tahoma" w:hAnsi="Tahoma" w:cs="Tahoma"/>
          <w:sz w:val="22"/>
          <w:szCs w:val="22"/>
        </w:rPr>
        <w:t xml:space="preserve"> και </w:t>
      </w:r>
      <w:r w:rsidRPr="009D0A49">
        <w:rPr>
          <w:rFonts w:ascii="Tahoma" w:hAnsi="Tahoma" w:cs="Tahoma"/>
          <w:sz w:val="22"/>
          <w:szCs w:val="22"/>
          <w:lang w:val="en-GB"/>
        </w:rPr>
        <w:t>Liza</w:t>
      </w:r>
      <w:r w:rsidRPr="007C44FF">
        <w:rPr>
          <w:rFonts w:ascii="Tahoma" w:hAnsi="Tahoma" w:cs="Tahoma"/>
          <w:sz w:val="22"/>
          <w:szCs w:val="22"/>
        </w:rPr>
        <w:t xml:space="preserve"> Heinze</w:t>
      </w:r>
      <w:r>
        <w:rPr>
          <w:rFonts w:ascii="Tahoma" w:hAnsi="Tahoma" w:cs="Tahoma"/>
          <w:sz w:val="22"/>
          <w:szCs w:val="22"/>
        </w:rPr>
        <w:t>rling ‘‘</w:t>
      </w:r>
      <w:r w:rsidRPr="007C44FF">
        <w:rPr>
          <w:rFonts w:ascii="Tahoma" w:hAnsi="Tahoma" w:cs="Tahoma"/>
          <w:sz w:val="22"/>
          <w:szCs w:val="22"/>
        </w:rPr>
        <w:t xml:space="preserve">το να μεταφράζει κανείς σε χρήμα τη ζωή, την υγεία και τη φύση δεν είναι ο κατάλληλος τρόπος για να αποφασίσει πόση </w:t>
      </w:r>
      <w:r w:rsidRPr="007C44FF">
        <w:rPr>
          <w:rFonts w:ascii="Tahoma" w:hAnsi="Tahoma" w:cs="Tahoma"/>
          <w:sz w:val="22"/>
          <w:szCs w:val="22"/>
        </w:rPr>
        <w:lastRenderedPageBreak/>
        <w:t>προστασία θα τους παράσχει. Ένας άλλος διαφορετικός τρόπος σκέψης και απόφασης απαιτείται</w:t>
      </w:r>
      <w:r>
        <w:rPr>
          <w:rFonts w:ascii="Tahoma" w:hAnsi="Tahoma" w:cs="Tahoma"/>
          <w:sz w:val="22"/>
          <w:szCs w:val="22"/>
        </w:rPr>
        <w:t>’’</w:t>
      </w:r>
      <w:r w:rsidRPr="007C44FF">
        <w:rPr>
          <w:rStyle w:val="FootnoteReference"/>
          <w:rFonts w:ascii="Tahoma" w:hAnsi="Tahoma" w:cs="Tahoma"/>
          <w:sz w:val="22"/>
          <w:szCs w:val="22"/>
        </w:rPr>
        <w:footnoteReference w:id="239"/>
      </w:r>
      <w:r>
        <w:rPr>
          <w:rFonts w:ascii="Tahoma" w:hAnsi="Tahoma" w:cs="Tahoma"/>
          <w:sz w:val="22"/>
          <w:szCs w:val="22"/>
        </w:rPr>
        <w:t>.</w:t>
      </w:r>
      <w:r w:rsidRPr="007C44FF">
        <w:rPr>
          <w:rFonts w:ascii="Tahoma" w:hAnsi="Tahoma" w:cs="Tahoma"/>
          <w:sz w:val="22"/>
          <w:szCs w:val="22"/>
        </w:rPr>
        <w:t xml:space="preserve"> Άλλωστε η αποτροπή ή η ελαχιστοποίηση της υποβάθμισης του περιβάλλοντος δεν μπορεί να ιδωθεί ως οικονομικό κόστος αλλά ως υποχρέωση αντιμετώπισης μιας δημόσιας βλάβης</w:t>
      </w:r>
      <w:r w:rsidRPr="007C44FF">
        <w:rPr>
          <w:rStyle w:val="FootnoteReference"/>
          <w:rFonts w:ascii="Tahoma" w:hAnsi="Tahoma" w:cs="Tahoma"/>
          <w:sz w:val="22"/>
          <w:szCs w:val="22"/>
        </w:rPr>
        <w:footnoteReference w:id="240"/>
      </w:r>
      <w:r w:rsidRPr="007C44FF">
        <w:rPr>
          <w:rFonts w:ascii="Tahoma" w:hAnsi="Tahoma" w:cs="Tahoma"/>
          <w:sz w:val="22"/>
          <w:szCs w:val="22"/>
        </w:rPr>
        <w:t>.</w:t>
      </w:r>
    </w:p>
    <w:p w:rsidR="00A60668" w:rsidRPr="00BA4BB4" w:rsidRDefault="00A60668" w:rsidP="00A60668">
      <w:pPr>
        <w:spacing w:line="360" w:lineRule="auto"/>
        <w:jc w:val="both"/>
        <w:rPr>
          <w:rFonts w:ascii="Tahoma" w:hAnsi="Tahoma" w:cs="Tahoma"/>
          <w:sz w:val="22"/>
          <w:szCs w:val="22"/>
        </w:rPr>
      </w:pPr>
      <w:r>
        <w:t xml:space="preserve">        </w:t>
      </w:r>
    </w:p>
    <w:p w:rsidR="00A60668" w:rsidRDefault="00A60668" w:rsidP="00A60668">
      <w:pPr>
        <w:pStyle w:val="BodyText2"/>
        <w:numPr>
          <w:ilvl w:val="12"/>
          <w:numId w:val="0"/>
        </w:numPr>
        <w:rPr>
          <w:rFonts w:ascii="Tahoma" w:hAnsi="Tahoma" w:cs="Tahoma"/>
          <w:b/>
          <w:sz w:val="22"/>
          <w:szCs w:val="22"/>
        </w:rPr>
      </w:pPr>
      <w:r w:rsidRPr="007C44FF">
        <w:rPr>
          <w:rFonts w:ascii="Tahoma" w:hAnsi="Tahoma" w:cs="Tahoma"/>
          <w:b/>
          <w:sz w:val="22"/>
          <w:szCs w:val="22"/>
        </w:rPr>
        <w:t>1.4.3. Η συμμετοχή του κοινού και η διαβούλευση</w:t>
      </w:r>
    </w:p>
    <w:p w:rsidR="00A60668" w:rsidRPr="007C44FF" w:rsidRDefault="00A60668" w:rsidP="00A60668">
      <w:pPr>
        <w:pStyle w:val="BodyText2"/>
        <w:numPr>
          <w:ilvl w:val="12"/>
          <w:numId w:val="0"/>
        </w:numPr>
        <w:rPr>
          <w:rFonts w:ascii="Tahoma" w:hAnsi="Tahoma" w:cs="Tahoma"/>
          <w:b/>
          <w:sz w:val="22"/>
          <w:szCs w:val="22"/>
        </w:rPr>
      </w:pPr>
    </w:p>
    <w:p w:rsidR="00A60668" w:rsidRPr="007C44FF" w:rsidRDefault="00A60668" w:rsidP="00A60668">
      <w:pPr>
        <w:pStyle w:val="BodyText2"/>
        <w:numPr>
          <w:ilvl w:val="12"/>
          <w:numId w:val="0"/>
        </w:numPr>
        <w:rPr>
          <w:rFonts w:ascii="Tahoma" w:hAnsi="Tahoma" w:cs="Tahoma"/>
          <w:sz w:val="22"/>
          <w:szCs w:val="22"/>
        </w:rPr>
      </w:pPr>
      <w:r w:rsidRPr="007C44FF">
        <w:rPr>
          <w:rFonts w:ascii="Tahoma" w:hAnsi="Tahoma" w:cs="Tahoma"/>
          <w:sz w:val="22"/>
          <w:szCs w:val="22"/>
        </w:rPr>
        <w:t xml:space="preserve">     Α. Γενικές παρατηρήσεις </w:t>
      </w:r>
    </w:p>
    <w:p w:rsidR="00A60668" w:rsidRPr="007C44FF" w:rsidRDefault="00A60668" w:rsidP="00A60668">
      <w:pPr>
        <w:pStyle w:val="BodyText2"/>
        <w:numPr>
          <w:ilvl w:val="12"/>
          <w:numId w:val="0"/>
        </w:numPr>
        <w:rPr>
          <w:rFonts w:ascii="Tahoma" w:hAnsi="Tahoma" w:cs="Tahoma"/>
          <w:sz w:val="22"/>
          <w:szCs w:val="22"/>
        </w:rPr>
      </w:pPr>
    </w:p>
    <w:p w:rsidR="00A60668" w:rsidRPr="007C44FF" w:rsidRDefault="00A60668" w:rsidP="00A60668">
      <w:pPr>
        <w:pStyle w:val="BodyText2"/>
        <w:numPr>
          <w:ilvl w:val="12"/>
          <w:numId w:val="0"/>
        </w:numPr>
        <w:rPr>
          <w:rFonts w:ascii="Tahoma" w:hAnsi="Tahoma" w:cs="Tahoma"/>
          <w:sz w:val="22"/>
          <w:szCs w:val="22"/>
        </w:rPr>
      </w:pPr>
      <w:r w:rsidRPr="007C44FF">
        <w:rPr>
          <w:rFonts w:ascii="Tahoma" w:hAnsi="Tahoma" w:cs="Tahoma"/>
          <w:sz w:val="22"/>
          <w:szCs w:val="22"/>
        </w:rPr>
        <w:t xml:space="preserve">          Στην αναφορά μας σχετικά με το ρόλο της επιστήμης στη διαδικασία ΕΠΕ, επισημάναμε δύο στοιχεία: α) τα όρια των προγνωστικών ικανοτήτων της εξ αιτίας της πολυπλοκότητας των οικολογικών παραμέτρων και της συνακόλουθης επιστημονικής αβεβαιότητας, και β) την αναγκαιότητα για την εμπλοκή του κοινού στον προσδιορισμό του σημαντικού κινδύνου</w:t>
      </w:r>
      <w:r w:rsidRPr="007C44FF">
        <w:rPr>
          <w:rStyle w:val="FootnoteReference"/>
          <w:rFonts w:ascii="Tahoma" w:hAnsi="Tahoma" w:cs="Tahoma"/>
          <w:sz w:val="22"/>
          <w:szCs w:val="22"/>
        </w:rPr>
        <w:footnoteReference w:id="241"/>
      </w:r>
      <w:r w:rsidRPr="007C44FF">
        <w:rPr>
          <w:rFonts w:ascii="Tahoma" w:hAnsi="Tahoma" w:cs="Tahoma"/>
          <w:sz w:val="22"/>
          <w:szCs w:val="22"/>
        </w:rPr>
        <w:t>. Θα στρέψουμε τώρα την προσοχή μας στο τελευταίο στοιχείο και θα ασχοληθούμε με το κατά πόσο και με ποιο τρόπο υλοποιείται η ως άνω εμπλοκή μέσω των προβλέψεων της οδηγίας ΕΠΕ.</w:t>
      </w:r>
    </w:p>
    <w:p w:rsidR="00A60668" w:rsidRPr="007C44FF" w:rsidRDefault="00A60668" w:rsidP="00A60668">
      <w:pPr>
        <w:pStyle w:val="BodyText2"/>
        <w:numPr>
          <w:ilvl w:val="12"/>
          <w:numId w:val="0"/>
        </w:numPr>
        <w:rPr>
          <w:rFonts w:ascii="Tahoma" w:hAnsi="Tahoma" w:cs="Tahoma"/>
          <w:sz w:val="22"/>
          <w:szCs w:val="22"/>
        </w:rPr>
      </w:pPr>
      <w:r w:rsidRPr="007C44FF">
        <w:rPr>
          <w:rFonts w:ascii="Tahoma" w:hAnsi="Tahoma" w:cs="Tahoma"/>
          <w:sz w:val="22"/>
          <w:szCs w:val="22"/>
        </w:rPr>
        <w:t xml:space="preserve">          Είναι κοινός τόπος ότι μία από τις βασικότερες συνιστώσες της διαδικασίας ΕΠΕ είναι η συμμετοχή του κοινού</w:t>
      </w:r>
      <w:r w:rsidRPr="007C44FF">
        <w:rPr>
          <w:rStyle w:val="FootnoteReference"/>
          <w:rFonts w:ascii="Tahoma" w:hAnsi="Tahoma" w:cs="Tahoma"/>
          <w:sz w:val="22"/>
          <w:szCs w:val="22"/>
        </w:rPr>
        <w:footnoteReference w:id="242"/>
      </w:r>
      <w:r w:rsidRPr="007C44FF">
        <w:rPr>
          <w:rFonts w:ascii="Tahoma" w:hAnsi="Tahoma" w:cs="Tahoma"/>
          <w:sz w:val="22"/>
          <w:szCs w:val="22"/>
        </w:rPr>
        <w:t xml:space="preserve">. Η οδηγία ΕΠΕ περιλαμβάνει ρυθμίσεις για τη συμμετοχή του κοινού, οι οποίες συγκεκριμενοποιούν τις γενικότερες αντιλήψεις περί συμμετοχής στη διαδικασία λήψης των αποφάσεων, στα πλαίσια της προσέγγισης του νέου συστήματος διακυβέρνησης. Το τελευταίο, σύμφωνα με την Επιτροπή, είναι </w:t>
      </w:r>
      <w:r>
        <w:rPr>
          <w:rFonts w:ascii="Tahoma" w:hAnsi="Tahoma" w:cs="Tahoma"/>
          <w:sz w:val="22"/>
          <w:szCs w:val="22"/>
        </w:rPr>
        <w:t>‘</w:t>
      </w:r>
      <w:r w:rsidRPr="007C44FF">
        <w:rPr>
          <w:rFonts w:ascii="Tahoma" w:hAnsi="Tahoma" w:cs="Tahoma"/>
          <w:sz w:val="22"/>
          <w:szCs w:val="22"/>
        </w:rPr>
        <w:t>‘οι κανόνες, οι διαδικασίες και οι συμπεριφορές οι οποίες επηρεάζουν τον τρόπο με τον οποίο ασκούνται οι εξουσίες σε ευρωπαϊκό επίπεδο</w:t>
      </w:r>
      <w:r w:rsidRPr="00235B5D">
        <w:rPr>
          <w:rFonts w:ascii="Tahoma" w:hAnsi="Tahoma" w:cs="Tahoma"/>
          <w:sz w:val="22"/>
          <w:szCs w:val="22"/>
        </w:rPr>
        <w:t>’’</w:t>
      </w:r>
      <w:r w:rsidRPr="007C44FF">
        <w:rPr>
          <w:rStyle w:val="FootnoteReference"/>
          <w:rFonts w:ascii="Tahoma" w:hAnsi="Tahoma" w:cs="Tahoma"/>
          <w:sz w:val="22"/>
          <w:szCs w:val="22"/>
        </w:rPr>
        <w:footnoteReference w:id="243"/>
      </w:r>
      <w:r w:rsidRPr="007C44FF">
        <w:rPr>
          <w:rFonts w:ascii="Tahoma" w:hAnsi="Tahoma" w:cs="Tahoma"/>
          <w:sz w:val="22"/>
          <w:szCs w:val="22"/>
        </w:rPr>
        <w:t xml:space="preserve">. Κεντρικό στοιχείο της διακυβέρνησης είναι η συμμετοχή, </w:t>
      </w:r>
      <w:r>
        <w:rPr>
          <w:rFonts w:ascii="Tahoma" w:hAnsi="Tahoma" w:cs="Tahoma"/>
          <w:sz w:val="22"/>
          <w:szCs w:val="22"/>
        </w:rPr>
        <w:t>που είναι άλλωστε μία από τις</w:t>
      </w:r>
      <w:r w:rsidRPr="007C44FF">
        <w:rPr>
          <w:rFonts w:ascii="Tahoma" w:hAnsi="Tahoma" w:cs="Tahoma"/>
          <w:sz w:val="22"/>
          <w:szCs w:val="22"/>
        </w:rPr>
        <w:t xml:space="preserve"> πέντε αρχές</w:t>
      </w:r>
      <w:r>
        <w:rPr>
          <w:rFonts w:ascii="Tahoma" w:hAnsi="Tahoma" w:cs="Tahoma"/>
          <w:sz w:val="22"/>
          <w:szCs w:val="22"/>
        </w:rPr>
        <w:t xml:space="preserve"> (</w:t>
      </w:r>
      <w:r w:rsidRPr="007C44FF">
        <w:rPr>
          <w:rFonts w:ascii="Tahoma" w:hAnsi="Tahoma" w:cs="Tahoma"/>
          <w:sz w:val="22"/>
          <w:szCs w:val="22"/>
        </w:rPr>
        <w:t xml:space="preserve"> η διαφάνεια, η συμμετοχή, η λογοδότηση, η αποτελεσματικότητα και η συνοχή</w:t>
      </w:r>
      <w:r>
        <w:rPr>
          <w:rFonts w:ascii="Tahoma" w:hAnsi="Tahoma" w:cs="Tahoma"/>
          <w:sz w:val="22"/>
          <w:szCs w:val="22"/>
        </w:rPr>
        <w:t>)</w:t>
      </w:r>
      <w:r w:rsidRPr="007C44FF">
        <w:rPr>
          <w:rFonts w:ascii="Tahoma" w:hAnsi="Tahoma" w:cs="Tahoma"/>
          <w:sz w:val="22"/>
          <w:szCs w:val="22"/>
        </w:rPr>
        <w:t xml:space="preserve"> στις οποίες στηρίζεται </w:t>
      </w:r>
      <w:r>
        <w:rPr>
          <w:rFonts w:ascii="Tahoma" w:hAnsi="Tahoma" w:cs="Tahoma"/>
          <w:sz w:val="22"/>
          <w:szCs w:val="22"/>
        </w:rPr>
        <w:t>η λειτουργία της</w:t>
      </w:r>
      <w:r w:rsidRPr="007C44FF">
        <w:rPr>
          <w:rStyle w:val="FootnoteReference"/>
          <w:rFonts w:ascii="Tahoma" w:hAnsi="Tahoma" w:cs="Tahoma"/>
          <w:sz w:val="22"/>
          <w:szCs w:val="22"/>
        </w:rPr>
        <w:footnoteReference w:id="244"/>
      </w:r>
      <w:r w:rsidRPr="007C44FF">
        <w:rPr>
          <w:rFonts w:ascii="Tahoma" w:hAnsi="Tahoma" w:cs="Tahoma"/>
          <w:sz w:val="22"/>
          <w:szCs w:val="22"/>
        </w:rPr>
        <w:t xml:space="preserve">. Ωστόσο, υπάρχουν διάφορες αντιλήψεις περί συμμετοχής, </w:t>
      </w:r>
      <w:r w:rsidRPr="007C44FF">
        <w:rPr>
          <w:rFonts w:ascii="Tahoma" w:hAnsi="Tahoma" w:cs="Tahoma"/>
          <w:sz w:val="22"/>
          <w:szCs w:val="22"/>
        </w:rPr>
        <w:lastRenderedPageBreak/>
        <w:t xml:space="preserve">τις οποίες μπορούμε να εντάξουμε σε δύο βασικές κατηγορίες: στην αντίληψη για την </w:t>
      </w:r>
      <w:r>
        <w:rPr>
          <w:rFonts w:ascii="Tahoma" w:hAnsi="Tahoma" w:cs="Tahoma"/>
          <w:sz w:val="22"/>
          <w:szCs w:val="22"/>
        </w:rPr>
        <w:t>‘</w:t>
      </w:r>
      <w:r w:rsidRPr="007C44FF">
        <w:rPr>
          <w:rFonts w:ascii="Tahoma" w:hAnsi="Tahoma" w:cs="Tahoma"/>
          <w:sz w:val="22"/>
          <w:szCs w:val="22"/>
        </w:rPr>
        <w:t>‘ισχνή’</w:t>
      </w:r>
      <w:r>
        <w:rPr>
          <w:rFonts w:ascii="Tahoma" w:hAnsi="Tahoma" w:cs="Tahoma"/>
          <w:sz w:val="22"/>
          <w:szCs w:val="22"/>
        </w:rPr>
        <w:t>’</w:t>
      </w:r>
      <w:r w:rsidRPr="007C44FF">
        <w:rPr>
          <w:rFonts w:ascii="Tahoma" w:hAnsi="Tahoma" w:cs="Tahoma"/>
          <w:sz w:val="22"/>
          <w:szCs w:val="22"/>
        </w:rPr>
        <w:t xml:space="preserve"> και στην αντίληψη για την </w:t>
      </w:r>
      <w:r>
        <w:rPr>
          <w:rFonts w:ascii="Tahoma" w:hAnsi="Tahoma" w:cs="Tahoma"/>
          <w:sz w:val="22"/>
          <w:szCs w:val="22"/>
        </w:rPr>
        <w:t>‘</w:t>
      </w:r>
      <w:r w:rsidRPr="007C44FF">
        <w:rPr>
          <w:rFonts w:ascii="Tahoma" w:hAnsi="Tahoma" w:cs="Tahoma"/>
          <w:sz w:val="22"/>
          <w:szCs w:val="22"/>
        </w:rPr>
        <w:t>‘περιεκτική</w:t>
      </w:r>
      <w:r>
        <w:rPr>
          <w:rFonts w:ascii="Tahoma" w:hAnsi="Tahoma" w:cs="Tahoma"/>
          <w:sz w:val="22"/>
          <w:szCs w:val="22"/>
        </w:rPr>
        <w:t>’</w:t>
      </w:r>
      <w:r w:rsidRPr="007C44FF">
        <w:rPr>
          <w:rFonts w:ascii="Tahoma" w:hAnsi="Tahoma" w:cs="Tahoma"/>
          <w:sz w:val="22"/>
          <w:szCs w:val="22"/>
        </w:rPr>
        <w:t>’ συμμετοχή</w:t>
      </w:r>
      <w:r w:rsidRPr="007C44FF">
        <w:rPr>
          <w:rStyle w:val="FootnoteReference"/>
          <w:rFonts w:ascii="Tahoma" w:hAnsi="Tahoma" w:cs="Tahoma"/>
          <w:sz w:val="22"/>
          <w:szCs w:val="22"/>
        </w:rPr>
        <w:footnoteReference w:id="245"/>
      </w:r>
      <w:r w:rsidRPr="007C44FF">
        <w:rPr>
          <w:rFonts w:ascii="Tahoma" w:hAnsi="Tahoma" w:cs="Tahoma"/>
          <w:sz w:val="22"/>
          <w:szCs w:val="22"/>
        </w:rPr>
        <w:t xml:space="preserve">.   </w:t>
      </w:r>
    </w:p>
    <w:p w:rsidR="00A60668" w:rsidRPr="007C44FF" w:rsidRDefault="00A60668" w:rsidP="00A60668">
      <w:pPr>
        <w:pStyle w:val="BodyText2"/>
        <w:numPr>
          <w:ilvl w:val="12"/>
          <w:numId w:val="0"/>
        </w:numPr>
        <w:rPr>
          <w:rFonts w:ascii="Tahoma" w:hAnsi="Tahoma" w:cs="Tahoma"/>
          <w:sz w:val="22"/>
          <w:szCs w:val="22"/>
        </w:rPr>
      </w:pPr>
      <w:r w:rsidRPr="007C44FF">
        <w:rPr>
          <w:rFonts w:ascii="Tahoma" w:hAnsi="Tahoma" w:cs="Tahoma"/>
          <w:sz w:val="22"/>
          <w:szCs w:val="22"/>
        </w:rPr>
        <w:t xml:space="preserve">         Η αντίληψη για την </w:t>
      </w:r>
      <w:r>
        <w:rPr>
          <w:rFonts w:ascii="Tahoma" w:hAnsi="Tahoma" w:cs="Tahoma"/>
          <w:sz w:val="22"/>
          <w:szCs w:val="22"/>
        </w:rPr>
        <w:t>‘</w:t>
      </w:r>
      <w:r w:rsidRPr="007C44FF">
        <w:rPr>
          <w:rFonts w:ascii="Tahoma" w:hAnsi="Tahoma" w:cs="Tahoma"/>
          <w:sz w:val="22"/>
          <w:szCs w:val="22"/>
        </w:rPr>
        <w:t>‘ισχνή</w:t>
      </w:r>
      <w:r>
        <w:rPr>
          <w:rFonts w:ascii="Tahoma" w:hAnsi="Tahoma" w:cs="Tahoma"/>
          <w:sz w:val="22"/>
          <w:szCs w:val="22"/>
        </w:rPr>
        <w:t>’</w:t>
      </w:r>
      <w:r w:rsidRPr="007C44FF">
        <w:rPr>
          <w:rFonts w:ascii="Tahoma" w:hAnsi="Tahoma" w:cs="Tahoma"/>
          <w:sz w:val="22"/>
          <w:szCs w:val="22"/>
        </w:rPr>
        <w:t xml:space="preserve">’ συμμετοχή θεωρεί ότι το </w:t>
      </w:r>
      <w:r>
        <w:rPr>
          <w:rFonts w:ascii="Tahoma" w:hAnsi="Tahoma" w:cs="Tahoma"/>
          <w:sz w:val="22"/>
          <w:szCs w:val="22"/>
        </w:rPr>
        <w:t>‘</w:t>
      </w:r>
      <w:r w:rsidRPr="007C44FF">
        <w:rPr>
          <w:rFonts w:ascii="Tahoma" w:hAnsi="Tahoma" w:cs="Tahoma"/>
          <w:sz w:val="22"/>
          <w:szCs w:val="22"/>
        </w:rPr>
        <w:t>‘δημόσιο συμφέρον’</w:t>
      </w:r>
      <w:r>
        <w:rPr>
          <w:rFonts w:ascii="Tahoma" w:hAnsi="Tahoma" w:cs="Tahoma"/>
          <w:sz w:val="22"/>
          <w:szCs w:val="22"/>
        </w:rPr>
        <w:t>’</w:t>
      </w:r>
      <w:r w:rsidRPr="007C44FF">
        <w:rPr>
          <w:rFonts w:ascii="Tahoma" w:hAnsi="Tahoma" w:cs="Tahoma"/>
          <w:sz w:val="22"/>
          <w:szCs w:val="22"/>
        </w:rPr>
        <w:t xml:space="preserve"> είναι το άθροισμα των ατομικών προτιμήσεων ή συμφερόντων, τα οποία πρέπει να εκφραστούν μέσω της συμμετοχής έτσι, ώστε να οδηγηθούμε στην αποδοχή της απόφασης που θα ληφθεί και στη βελτίωση των όρων εφαρμογής της</w:t>
      </w:r>
      <w:r w:rsidRPr="007C44FF">
        <w:rPr>
          <w:rStyle w:val="FootnoteReference"/>
          <w:rFonts w:ascii="Tahoma" w:hAnsi="Tahoma" w:cs="Tahoma"/>
          <w:sz w:val="22"/>
          <w:szCs w:val="22"/>
        </w:rPr>
        <w:footnoteReference w:id="246"/>
      </w:r>
      <w:r w:rsidRPr="007C44FF">
        <w:rPr>
          <w:rFonts w:ascii="Tahoma" w:hAnsi="Tahoma" w:cs="Tahoma"/>
          <w:sz w:val="22"/>
          <w:szCs w:val="22"/>
        </w:rPr>
        <w:t>. Με άλλες λέξεις, το κυρίαρχο στοιχείο είναι η έννοια του συμφέροντος, η δε συμμετοχή αποσκοπεί στην υπέρβαση των αντιθέσεων οι οποίες εδράζονται στο συμφέρον. Μ’ αυτή την έννοια η συμμετοχή συνδέεται άμεσα με την ορθολογική πρόσληψη των κινδύνων και με την ανάλυση κόστους/οφέλους</w:t>
      </w:r>
      <w:r w:rsidRPr="007C44FF">
        <w:rPr>
          <w:rStyle w:val="FootnoteReference"/>
          <w:rFonts w:ascii="Tahoma" w:hAnsi="Tahoma" w:cs="Tahoma"/>
          <w:sz w:val="22"/>
          <w:szCs w:val="22"/>
        </w:rPr>
        <w:footnoteReference w:id="247"/>
      </w:r>
      <w:r w:rsidRPr="007C44FF">
        <w:rPr>
          <w:rFonts w:ascii="Tahoma" w:hAnsi="Tahoma" w:cs="Tahoma"/>
          <w:sz w:val="22"/>
          <w:szCs w:val="22"/>
        </w:rPr>
        <w:t xml:space="preserve">, καθώς η στάθμιση των συμφερόντων είναι αναγκαστικά ποσοτικοποιημένη. Ο στόχος λοιπόν της συμμετοχής αυτού του είδους είναι πολύ περιορισμένος και συνίσταται αποκλειστικά στην αποδοχή της απόφασης, η οποία λαμβάνεται με </w:t>
      </w:r>
      <w:r>
        <w:rPr>
          <w:rFonts w:ascii="Tahoma" w:hAnsi="Tahoma" w:cs="Tahoma"/>
          <w:sz w:val="22"/>
          <w:szCs w:val="22"/>
        </w:rPr>
        <w:t>‘</w:t>
      </w:r>
      <w:r w:rsidRPr="007C44FF">
        <w:rPr>
          <w:rFonts w:ascii="Tahoma" w:hAnsi="Tahoma" w:cs="Tahoma"/>
          <w:sz w:val="22"/>
          <w:szCs w:val="22"/>
        </w:rPr>
        <w:t>‘αντικειμενικά</w:t>
      </w:r>
      <w:r>
        <w:rPr>
          <w:rFonts w:ascii="Tahoma" w:hAnsi="Tahoma" w:cs="Tahoma"/>
          <w:sz w:val="22"/>
          <w:szCs w:val="22"/>
        </w:rPr>
        <w:t>’</w:t>
      </w:r>
      <w:r w:rsidRPr="007C44FF">
        <w:rPr>
          <w:rFonts w:ascii="Tahoma" w:hAnsi="Tahoma" w:cs="Tahoma"/>
          <w:sz w:val="22"/>
          <w:szCs w:val="22"/>
        </w:rPr>
        <w:t>’ ποσοτικά κριτήρια</w:t>
      </w:r>
      <w:r w:rsidRPr="007C44FF">
        <w:rPr>
          <w:rStyle w:val="FootnoteReference"/>
          <w:rFonts w:ascii="Tahoma" w:hAnsi="Tahoma" w:cs="Tahoma"/>
          <w:sz w:val="22"/>
          <w:szCs w:val="22"/>
        </w:rPr>
        <w:footnoteReference w:id="248"/>
      </w:r>
      <w:r w:rsidRPr="007C44FF">
        <w:rPr>
          <w:rFonts w:ascii="Tahoma" w:hAnsi="Tahoma" w:cs="Tahoma"/>
          <w:sz w:val="22"/>
          <w:szCs w:val="22"/>
        </w:rPr>
        <w:t>. Πρόκειται δηλαδή για το τεχνοκρατικό μοντέλο, στο οποίο οι επιλογές των ζητημάτων και η αξιολόγηση των συνεπειών γίνεται πρωτίστως από τους ειδικούς και από τη διοίκηση</w:t>
      </w:r>
      <w:r w:rsidRPr="007C44FF">
        <w:rPr>
          <w:rStyle w:val="FootnoteReference"/>
          <w:rFonts w:ascii="Tahoma" w:hAnsi="Tahoma" w:cs="Tahoma"/>
          <w:sz w:val="22"/>
          <w:szCs w:val="22"/>
        </w:rPr>
        <w:footnoteReference w:id="249"/>
      </w:r>
      <w:r w:rsidRPr="007C44FF">
        <w:rPr>
          <w:rFonts w:ascii="Tahoma" w:hAnsi="Tahoma" w:cs="Tahoma"/>
          <w:sz w:val="22"/>
          <w:szCs w:val="22"/>
        </w:rPr>
        <w:t>. Αυτή η αντίληψη επικρατεί στη Λευκή Βίβλο για την Ευρωπαϊκή Διακυβέρνηση και , ως ένα μεγάλο βαθμό, στην αρχική Οδηγία ΕΠΕ</w:t>
      </w:r>
      <w:r w:rsidRPr="007C44FF">
        <w:rPr>
          <w:rStyle w:val="FootnoteReference"/>
          <w:rFonts w:ascii="Tahoma" w:hAnsi="Tahoma" w:cs="Tahoma"/>
          <w:sz w:val="22"/>
          <w:szCs w:val="22"/>
        </w:rPr>
        <w:footnoteReference w:id="250"/>
      </w:r>
      <w:r w:rsidRPr="007C44FF">
        <w:rPr>
          <w:rFonts w:ascii="Tahoma" w:hAnsi="Tahoma" w:cs="Tahoma"/>
          <w:sz w:val="22"/>
          <w:szCs w:val="22"/>
        </w:rPr>
        <w:t>.</w:t>
      </w:r>
    </w:p>
    <w:p w:rsidR="00A60668" w:rsidRPr="007C44FF" w:rsidRDefault="00A60668" w:rsidP="00A60668">
      <w:pPr>
        <w:pStyle w:val="BodyText2"/>
        <w:numPr>
          <w:ilvl w:val="12"/>
          <w:numId w:val="0"/>
        </w:numPr>
        <w:rPr>
          <w:rFonts w:ascii="Tahoma" w:hAnsi="Tahoma" w:cs="Tahoma"/>
          <w:sz w:val="22"/>
          <w:szCs w:val="22"/>
        </w:rPr>
      </w:pPr>
      <w:r w:rsidRPr="007C44FF">
        <w:rPr>
          <w:rFonts w:ascii="Tahoma" w:hAnsi="Tahoma" w:cs="Tahoma"/>
          <w:sz w:val="22"/>
          <w:szCs w:val="22"/>
        </w:rPr>
        <w:t xml:space="preserve">          Αντίθετα, στην αντίληψη για την </w:t>
      </w:r>
      <w:r>
        <w:rPr>
          <w:rFonts w:ascii="Tahoma" w:hAnsi="Tahoma" w:cs="Tahoma"/>
          <w:sz w:val="22"/>
          <w:szCs w:val="22"/>
        </w:rPr>
        <w:t>‘</w:t>
      </w:r>
      <w:r w:rsidRPr="007C44FF">
        <w:rPr>
          <w:rFonts w:ascii="Tahoma" w:hAnsi="Tahoma" w:cs="Tahoma"/>
          <w:sz w:val="22"/>
          <w:szCs w:val="22"/>
        </w:rPr>
        <w:t>‘περιεκτική’</w:t>
      </w:r>
      <w:r>
        <w:rPr>
          <w:rFonts w:ascii="Tahoma" w:hAnsi="Tahoma" w:cs="Tahoma"/>
          <w:sz w:val="22"/>
          <w:szCs w:val="22"/>
        </w:rPr>
        <w:t>’</w:t>
      </w:r>
      <w:r w:rsidRPr="007C44FF">
        <w:rPr>
          <w:rFonts w:ascii="Tahoma" w:hAnsi="Tahoma" w:cs="Tahoma"/>
          <w:sz w:val="22"/>
          <w:szCs w:val="22"/>
        </w:rPr>
        <w:t xml:space="preserve"> συμμετοχή, η βασική ιδέα γύρω από την οποία πρέπει να διεξάγεται η συμμετοχή δεν είναι η έννοια του συμφέροντος, αλλά η ευρύτερη έννοια της αξίας εντός της οποίας συνυπάρχουν ηθικές, αισθητικές και κοινωνικές παράμετροι</w:t>
      </w:r>
      <w:r w:rsidRPr="007C44FF">
        <w:rPr>
          <w:rStyle w:val="FootnoteReference"/>
          <w:rFonts w:ascii="Tahoma" w:hAnsi="Tahoma" w:cs="Tahoma"/>
          <w:sz w:val="22"/>
          <w:szCs w:val="22"/>
        </w:rPr>
        <w:footnoteReference w:id="251"/>
      </w:r>
      <w:r w:rsidRPr="007C44FF">
        <w:rPr>
          <w:rFonts w:ascii="Tahoma" w:hAnsi="Tahoma" w:cs="Tahoma"/>
          <w:sz w:val="22"/>
          <w:szCs w:val="22"/>
        </w:rPr>
        <w:t>. Η έννοια της αξίας μπορεί να μετασχηματιστεί</w:t>
      </w:r>
      <w:r w:rsidRPr="0004674B">
        <w:rPr>
          <w:rFonts w:ascii="Tahoma" w:hAnsi="Tahoma" w:cs="Tahoma"/>
          <w:sz w:val="22"/>
          <w:szCs w:val="22"/>
        </w:rPr>
        <w:t xml:space="preserve"> </w:t>
      </w:r>
      <w:r w:rsidRPr="007C44FF">
        <w:rPr>
          <w:rFonts w:ascii="Tahoma" w:hAnsi="Tahoma" w:cs="Tahoma"/>
          <w:sz w:val="22"/>
          <w:szCs w:val="22"/>
        </w:rPr>
        <w:t>κατά τη διαδικασία συμμετοχής, ως προς τα στοιχεία που τη συνθέτουν, σε αντίθεση με την έννοια του συμφέροντος</w:t>
      </w:r>
      <w:r>
        <w:rPr>
          <w:rFonts w:ascii="Tahoma" w:hAnsi="Tahoma" w:cs="Tahoma"/>
          <w:sz w:val="22"/>
          <w:szCs w:val="22"/>
        </w:rPr>
        <w:t>,</w:t>
      </w:r>
      <w:r w:rsidRPr="007C44FF">
        <w:rPr>
          <w:rFonts w:ascii="Tahoma" w:hAnsi="Tahoma" w:cs="Tahoma"/>
          <w:sz w:val="22"/>
          <w:szCs w:val="22"/>
        </w:rPr>
        <w:t xml:space="preserve"> η οποία παραμένει παγιωμένη. Τούτο διότι η αξία, ως έκφραση συνολικής πρόσληψης και όχι προτίμησης, για να διαμορφωθεί χρειάζεται τις σκέψεις και τις απόψεις και των άλλων, οι οποίοι μπορεί να συμφωνούν ή να  διαφωνούν. Αντίθετα, στην περίπτωση της προτίμησης, το ατομικό όφελος δεν μπορεί να αλλάξει μέσω της συμμετοχής διότι είναι αυτό που έχει τον τελικό λόγο</w:t>
      </w:r>
      <w:r w:rsidRPr="007C44FF">
        <w:rPr>
          <w:rStyle w:val="FootnoteReference"/>
          <w:rFonts w:ascii="Tahoma" w:hAnsi="Tahoma" w:cs="Tahoma"/>
          <w:sz w:val="22"/>
          <w:szCs w:val="22"/>
        </w:rPr>
        <w:footnoteReference w:id="252"/>
      </w:r>
      <w:r w:rsidRPr="007C44FF">
        <w:rPr>
          <w:rFonts w:ascii="Tahoma" w:hAnsi="Tahoma" w:cs="Tahoma"/>
          <w:sz w:val="22"/>
          <w:szCs w:val="22"/>
        </w:rPr>
        <w:t xml:space="preserve">. Επί </w:t>
      </w:r>
      <w:r w:rsidRPr="007C44FF">
        <w:rPr>
          <w:rFonts w:ascii="Tahoma" w:hAnsi="Tahoma" w:cs="Tahoma"/>
          <w:sz w:val="22"/>
          <w:szCs w:val="22"/>
        </w:rPr>
        <w:lastRenderedPageBreak/>
        <w:t>πλέον, επειδή σε πολλές περιπτώσεις οι οικολογικές επιπτώσεις εμφανίζονται σε βάθος χρόνου, δεν μπορούν να αξιολογηθούν στη βάση των συμφερόντων (εμπορικών, εθνικής στρατηγικής ή συνδεόμενων με την απασχόληση) διότι αυτά ανήκουν στον παρόντα χρόνο</w:t>
      </w:r>
      <w:r w:rsidRPr="007C44FF">
        <w:rPr>
          <w:rStyle w:val="FootnoteReference"/>
          <w:rFonts w:ascii="Tahoma" w:hAnsi="Tahoma" w:cs="Tahoma"/>
          <w:sz w:val="22"/>
          <w:szCs w:val="22"/>
        </w:rPr>
        <w:footnoteReference w:id="253"/>
      </w:r>
      <w:r w:rsidRPr="007C44FF">
        <w:rPr>
          <w:rFonts w:ascii="Tahoma" w:hAnsi="Tahoma" w:cs="Tahoma"/>
          <w:sz w:val="22"/>
          <w:szCs w:val="22"/>
        </w:rPr>
        <w:t xml:space="preserve">. Εν προκειμένω λοιπόν η συμμετοχή λαμβάνει μια ευρύτερη διάσταση και έτσι γίνεται λόγος για τη </w:t>
      </w:r>
      <w:r>
        <w:rPr>
          <w:rFonts w:ascii="Tahoma" w:hAnsi="Tahoma" w:cs="Tahoma"/>
          <w:sz w:val="22"/>
          <w:szCs w:val="22"/>
        </w:rPr>
        <w:t>‘</w:t>
      </w:r>
      <w:r w:rsidRPr="007C44FF">
        <w:rPr>
          <w:rFonts w:ascii="Tahoma" w:hAnsi="Tahoma" w:cs="Tahoma"/>
          <w:sz w:val="22"/>
          <w:szCs w:val="22"/>
        </w:rPr>
        <w:t>‘διαβουλευτική δημοκρατία</w:t>
      </w:r>
      <w:r>
        <w:rPr>
          <w:rFonts w:ascii="Tahoma" w:hAnsi="Tahoma" w:cs="Tahoma"/>
          <w:sz w:val="22"/>
          <w:szCs w:val="22"/>
        </w:rPr>
        <w:t>’</w:t>
      </w:r>
      <w:r w:rsidRPr="007C44FF">
        <w:rPr>
          <w:rFonts w:ascii="Tahoma" w:hAnsi="Tahoma" w:cs="Tahoma"/>
          <w:sz w:val="22"/>
          <w:szCs w:val="22"/>
        </w:rPr>
        <w:t>’</w:t>
      </w:r>
      <w:r w:rsidRPr="007C44FF">
        <w:rPr>
          <w:rStyle w:val="FootnoteReference"/>
          <w:rFonts w:ascii="Tahoma" w:hAnsi="Tahoma" w:cs="Tahoma"/>
          <w:sz w:val="22"/>
          <w:szCs w:val="22"/>
        </w:rPr>
        <w:footnoteReference w:id="254"/>
      </w:r>
      <w:r w:rsidRPr="007C44FF">
        <w:rPr>
          <w:rFonts w:ascii="Tahoma" w:hAnsi="Tahoma" w:cs="Tahoma"/>
          <w:sz w:val="22"/>
          <w:szCs w:val="22"/>
        </w:rPr>
        <w:t>.  Όπως τονίζει ο J</w:t>
      </w:r>
      <w:r w:rsidRPr="007C44FF">
        <w:rPr>
          <w:rFonts w:ascii="Tahoma" w:hAnsi="Tahoma" w:cs="Tahoma"/>
          <w:sz w:val="22"/>
          <w:szCs w:val="22"/>
          <w:lang w:val="en-US"/>
        </w:rPr>
        <w:t>urgen</w:t>
      </w:r>
      <w:r w:rsidRPr="007C44FF">
        <w:rPr>
          <w:rFonts w:ascii="Tahoma" w:hAnsi="Tahoma" w:cs="Tahoma"/>
          <w:sz w:val="22"/>
          <w:szCs w:val="22"/>
        </w:rPr>
        <w:t xml:space="preserve"> Haber</w:t>
      </w:r>
      <w:r w:rsidRPr="007C44FF">
        <w:rPr>
          <w:rFonts w:ascii="Tahoma" w:hAnsi="Tahoma" w:cs="Tahoma"/>
          <w:sz w:val="22"/>
          <w:szCs w:val="22"/>
          <w:lang w:val="en-US"/>
        </w:rPr>
        <w:t>m</w:t>
      </w:r>
      <w:r w:rsidRPr="007C44FF">
        <w:rPr>
          <w:rFonts w:ascii="Tahoma" w:hAnsi="Tahoma" w:cs="Tahoma"/>
          <w:sz w:val="22"/>
          <w:szCs w:val="22"/>
        </w:rPr>
        <w:t xml:space="preserve">as, οι νομικές ρυθμίσεις είναι δίκαιες στο βαθμό που προέρχονται από </w:t>
      </w:r>
      <w:r>
        <w:rPr>
          <w:rFonts w:ascii="Tahoma" w:hAnsi="Tahoma" w:cs="Tahoma"/>
          <w:sz w:val="22"/>
          <w:szCs w:val="22"/>
        </w:rPr>
        <w:t>‘</w:t>
      </w:r>
      <w:r w:rsidRPr="007C44FF">
        <w:rPr>
          <w:rFonts w:ascii="Tahoma" w:hAnsi="Tahoma" w:cs="Tahoma"/>
          <w:sz w:val="22"/>
          <w:szCs w:val="22"/>
        </w:rPr>
        <w:t>‘πολιτικές διαβούλευσης</w:t>
      </w:r>
      <w:r>
        <w:rPr>
          <w:rFonts w:ascii="Tahoma" w:hAnsi="Tahoma" w:cs="Tahoma"/>
          <w:sz w:val="22"/>
          <w:szCs w:val="22"/>
        </w:rPr>
        <w:t>’</w:t>
      </w:r>
      <w:r w:rsidRPr="007C44FF">
        <w:rPr>
          <w:rFonts w:ascii="Tahoma" w:hAnsi="Tahoma" w:cs="Tahoma"/>
          <w:sz w:val="22"/>
          <w:szCs w:val="22"/>
        </w:rPr>
        <w:t>’, οι οποίες δημιουργούν διόδους εποικοδομητικής συζήτησης</w:t>
      </w:r>
      <w:r w:rsidRPr="007C44FF">
        <w:rPr>
          <w:rStyle w:val="FootnoteReference"/>
          <w:rFonts w:ascii="Tahoma" w:hAnsi="Tahoma" w:cs="Tahoma"/>
          <w:sz w:val="22"/>
          <w:szCs w:val="22"/>
        </w:rPr>
        <w:footnoteReference w:id="255"/>
      </w:r>
      <w:r w:rsidRPr="007C44FF">
        <w:rPr>
          <w:rFonts w:ascii="Tahoma" w:hAnsi="Tahoma" w:cs="Tahoma"/>
          <w:sz w:val="22"/>
          <w:szCs w:val="22"/>
        </w:rPr>
        <w:t xml:space="preserve">. Αυτό σημαίνει ότι η διαβούλευση ως </w:t>
      </w:r>
      <w:r>
        <w:rPr>
          <w:rFonts w:ascii="Tahoma" w:hAnsi="Tahoma" w:cs="Tahoma"/>
          <w:sz w:val="22"/>
          <w:szCs w:val="22"/>
        </w:rPr>
        <w:t>‘</w:t>
      </w:r>
      <w:r w:rsidRPr="007C44FF">
        <w:rPr>
          <w:rFonts w:ascii="Tahoma" w:hAnsi="Tahoma" w:cs="Tahoma"/>
          <w:sz w:val="22"/>
          <w:szCs w:val="22"/>
        </w:rPr>
        <w:t>‘περιεκτική συμμετοχή’</w:t>
      </w:r>
      <w:r>
        <w:rPr>
          <w:rFonts w:ascii="Tahoma" w:hAnsi="Tahoma" w:cs="Tahoma"/>
          <w:sz w:val="22"/>
          <w:szCs w:val="22"/>
        </w:rPr>
        <w:t>’</w:t>
      </w:r>
      <w:r w:rsidRPr="007C44FF">
        <w:rPr>
          <w:rFonts w:ascii="Tahoma" w:hAnsi="Tahoma" w:cs="Tahoma"/>
          <w:sz w:val="22"/>
          <w:szCs w:val="22"/>
        </w:rPr>
        <w:t xml:space="preserve"> είναι σε θέση να παρέχει ποιοτική και ποσοτική πληροφόρηση στη βάση των συζητούμενων αξιών και όχι των αντιτιθέμενων συμφερόντων, με αποτέλεσμα, να οδηγεί στη συνδιαμόρφωση και όχι απλώς στην αποδοχή της απόφασης</w:t>
      </w:r>
      <w:r w:rsidRPr="007C44FF">
        <w:rPr>
          <w:rStyle w:val="FootnoteReference"/>
          <w:rFonts w:ascii="Tahoma" w:hAnsi="Tahoma" w:cs="Tahoma"/>
          <w:sz w:val="22"/>
          <w:szCs w:val="22"/>
        </w:rPr>
        <w:footnoteReference w:id="256"/>
      </w:r>
      <w:r w:rsidRPr="007C44FF">
        <w:rPr>
          <w:rFonts w:ascii="Tahoma" w:hAnsi="Tahoma" w:cs="Tahoma"/>
          <w:sz w:val="22"/>
          <w:szCs w:val="22"/>
        </w:rPr>
        <w:t>. Με άλλες λέξεις, η διαβούλευση δίνει τη δυνατότητα να υπάρξει ο αναγκαίος συνδυασμός της επιστημονικής και της κοινωνικής ορθολογικότητας για τον προσδιορισμό και την αποδοχή των κινδύνων</w:t>
      </w:r>
      <w:r w:rsidRPr="007C44FF">
        <w:rPr>
          <w:rStyle w:val="FootnoteReference"/>
          <w:rFonts w:ascii="Tahoma" w:hAnsi="Tahoma" w:cs="Tahoma"/>
          <w:sz w:val="22"/>
          <w:szCs w:val="22"/>
        </w:rPr>
        <w:footnoteReference w:id="257"/>
      </w:r>
      <w:r w:rsidRPr="007C44FF">
        <w:rPr>
          <w:rFonts w:ascii="Tahoma" w:hAnsi="Tahoma" w:cs="Tahoma"/>
          <w:sz w:val="22"/>
          <w:szCs w:val="22"/>
        </w:rPr>
        <w:t>, συμβάλλοντας έτσι στη βελτίωση της απόφασης</w:t>
      </w:r>
      <w:r>
        <w:rPr>
          <w:rFonts w:ascii="Tahoma" w:hAnsi="Tahoma" w:cs="Tahoma"/>
          <w:sz w:val="22"/>
          <w:szCs w:val="22"/>
        </w:rPr>
        <w:t>,</w:t>
      </w:r>
      <w:r w:rsidRPr="007C44FF">
        <w:rPr>
          <w:rFonts w:ascii="Tahoma" w:hAnsi="Tahoma" w:cs="Tahoma"/>
          <w:sz w:val="22"/>
          <w:szCs w:val="22"/>
        </w:rPr>
        <w:t xml:space="preserve"> η οποία στηρίζεται σε ευρύτερα κριτήρια</w:t>
      </w:r>
      <w:r w:rsidRPr="007C44FF">
        <w:rPr>
          <w:rStyle w:val="FootnoteReference"/>
          <w:rFonts w:ascii="Tahoma" w:hAnsi="Tahoma" w:cs="Tahoma"/>
          <w:sz w:val="22"/>
          <w:szCs w:val="22"/>
        </w:rPr>
        <w:footnoteReference w:id="258"/>
      </w:r>
      <w:r w:rsidRPr="007C44FF">
        <w:rPr>
          <w:rFonts w:ascii="Tahoma" w:hAnsi="Tahoma" w:cs="Tahoma"/>
          <w:sz w:val="22"/>
          <w:szCs w:val="22"/>
        </w:rPr>
        <w:t xml:space="preserve">. Επειδή η απόφαση ανήκει στην αρμόδια αρχή, η διαβούλευση δεν αποσκοπεί αναγκαστικά στην επίτευξη </w:t>
      </w:r>
      <w:r w:rsidRPr="007C44FF">
        <w:rPr>
          <w:rFonts w:ascii="Tahoma" w:hAnsi="Tahoma" w:cs="Tahoma"/>
          <w:sz w:val="22"/>
          <w:szCs w:val="22"/>
          <w:lang w:val="en-US"/>
        </w:rPr>
        <w:t>consensus</w:t>
      </w:r>
      <w:r w:rsidRPr="007C44FF">
        <w:rPr>
          <w:rFonts w:ascii="Tahoma" w:hAnsi="Tahoma" w:cs="Tahoma"/>
          <w:sz w:val="22"/>
          <w:szCs w:val="22"/>
        </w:rPr>
        <w:t xml:space="preserve"> ή συμβιβασμών αλλά στην κοινή κατανόηση των περιβαλλοντικών ζητημάτων ιδωμένων από τη σκοπιά της επιστημονικής και της τοπικής-λαϊκής γνώσης</w:t>
      </w:r>
      <w:r w:rsidRPr="007C44FF">
        <w:rPr>
          <w:rStyle w:val="FootnoteReference"/>
          <w:rFonts w:ascii="Tahoma" w:hAnsi="Tahoma" w:cs="Tahoma"/>
          <w:sz w:val="22"/>
          <w:szCs w:val="22"/>
        </w:rPr>
        <w:footnoteReference w:id="259"/>
      </w:r>
      <w:r w:rsidRPr="007C44FF">
        <w:rPr>
          <w:rFonts w:ascii="Tahoma" w:hAnsi="Tahoma" w:cs="Tahoma"/>
          <w:sz w:val="22"/>
          <w:szCs w:val="22"/>
        </w:rPr>
        <w:t xml:space="preserve">. Αυτό σημαίνει ότι διευρύνει τις επιλογές, μειώνει τις αντιπαλότητες ή και τις επιθετικές συμπεριφορές των συμμετεχόντων, διερευνά εναλλακτικές μορφοποιήσεις των προβλημάτων, εντοπίζει τις αβεβαιότητες οι οποίες είχαν αγνοηθεί και διευκολύνει την επίτευξη  </w:t>
      </w:r>
      <w:r w:rsidRPr="007C44FF">
        <w:rPr>
          <w:rFonts w:ascii="Tahoma" w:hAnsi="Tahoma" w:cs="Tahoma"/>
          <w:sz w:val="22"/>
          <w:szCs w:val="22"/>
          <w:lang w:val="en-US"/>
        </w:rPr>
        <w:t>consensus</w:t>
      </w:r>
      <w:r w:rsidRPr="007C44FF">
        <w:rPr>
          <w:rFonts w:ascii="Tahoma" w:hAnsi="Tahoma" w:cs="Tahoma"/>
          <w:sz w:val="22"/>
          <w:szCs w:val="22"/>
        </w:rPr>
        <w:t>, αν και στην πράξη αυτό είναι η εξαίρεση και όχι ο κανόνας</w:t>
      </w:r>
      <w:r w:rsidRPr="007C44FF">
        <w:rPr>
          <w:rStyle w:val="FootnoteReference"/>
          <w:rFonts w:ascii="Tahoma" w:hAnsi="Tahoma" w:cs="Tahoma"/>
          <w:sz w:val="22"/>
          <w:szCs w:val="22"/>
        </w:rPr>
        <w:footnoteReference w:id="260"/>
      </w:r>
      <w:r w:rsidRPr="007C44FF">
        <w:rPr>
          <w:rFonts w:ascii="Tahoma" w:hAnsi="Tahoma" w:cs="Tahoma"/>
          <w:sz w:val="22"/>
          <w:szCs w:val="22"/>
        </w:rPr>
        <w:t xml:space="preserve">. Αυτού του είδους η συμμετοχή υπό τη μορφή της διαβούλευσης </w:t>
      </w:r>
      <w:r w:rsidRPr="007C44FF">
        <w:rPr>
          <w:rFonts w:ascii="Tahoma" w:hAnsi="Tahoma" w:cs="Tahoma"/>
          <w:sz w:val="22"/>
          <w:szCs w:val="22"/>
        </w:rPr>
        <w:lastRenderedPageBreak/>
        <w:t>είναι επιβεβλημένη -περισσότερο από οπουδήποτε αλλού- στο πεδίο των περιβαλλοντικών κινδύνων, διότι σ’ αυτό συνυπάρχουν οι επιστημονικές εκτιμήσεις και οι αξιακές παραδοχές</w:t>
      </w:r>
      <w:r w:rsidRPr="007C44FF">
        <w:rPr>
          <w:rStyle w:val="FootnoteReference"/>
          <w:rFonts w:ascii="Tahoma" w:hAnsi="Tahoma" w:cs="Tahoma"/>
          <w:sz w:val="22"/>
          <w:szCs w:val="22"/>
        </w:rPr>
        <w:footnoteReference w:id="261"/>
      </w:r>
      <w:r w:rsidRPr="007C44FF">
        <w:rPr>
          <w:rFonts w:ascii="Tahoma" w:hAnsi="Tahoma" w:cs="Tahoma"/>
          <w:sz w:val="22"/>
          <w:szCs w:val="22"/>
        </w:rPr>
        <w:t>. Δεν είναι λοιπόν δυνατόν να προσδιοριστεί ο κίνδυνος και να απαλυνθούν οι αντιθέσεις, εάν η συζήτηση βασίζεται στην εκ των προτέρων επεξεργασμένη από τους ειδικούς επιστημονική εκτίμηση, η οποία δεν στηρίζεται μόνο στα γεγονότα αλλά ενσωματώνει και τις υποκειμενικές κρίσεις τους</w:t>
      </w:r>
      <w:r w:rsidRPr="007C44FF">
        <w:rPr>
          <w:rStyle w:val="FootnoteReference"/>
          <w:rFonts w:ascii="Tahoma" w:hAnsi="Tahoma" w:cs="Tahoma"/>
          <w:sz w:val="22"/>
          <w:szCs w:val="22"/>
        </w:rPr>
        <w:footnoteReference w:id="262"/>
      </w:r>
      <w:r w:rsidRPr="007C44FF">
        <w:rPr>
          <w:rFonts w:ascii="Tahoma" w:hAnsi="Tahoma" w:cs="Tahoma"/>
          <w:sz w:val="22"/>
          <w:szCs w:val="22"/>
        </w:rPr>
        <w:t>. Η έγκαιρη συμμετοχή και η αναγνώριση της δυνατότητας της τοπικής-λαϊκής γνώσης να συμβάλει στον καθορισμό και στην επίλυση των ζητημάτων, αποτελούν προϋποθέσεις για την καλύτερη δυνατή απόφαση</w:t>
      </w:r>
      <w:r w:rsidRPr="007C44FF">
        <w:rPr>
          <w:rStyle w:val="FootnoteReference"/>
          <w:rFonts w:ascii="Tahoma" w:hAnsi="Tahoma" w:cs="Tahoma"/>
          <w:sz w:val="22"/>
          <w:szCs w:val="22"/>
        </w:rPr>
        <w:footnoteReference w:id="263"/>
      </w:r>
      <w:r w:rsidRPr="007C44FF">
        <w:rPr>
          <w:rFonts w:ascii="Tahoma" w:hAnsi="Tahoma" w:cs="Tahoma"/>
          <w:sz w:val="22"/>
          <w:szCs w:val="22"/>
        </w:rPr>
        <w:t xml:space="preserve">. Έτσι, τη θέση του τεχνοκρατικού μοντέλου καταλαμβάνει το διαβουλευτικό μοντέλο στο οποίο τα τεχνικά ζητήματα λαμβάνουν την υβριδική μορφή των </w:t>
      </w:r>
      <w:r>
        <w:rPr>
          <w:rFonts w:ascii="Tahoma" w:hAnsi="Tahoma" w:cs="Tahoma"/>
          <w:sz w:val="22"/>
          <w:szCs w:val="22"/>
        </w:rPr>
        <w:t>‘</w:t>
      </w:r>
      <w:r w:rsidRPr="007C44FF">
        <w:rPr>
          <w:rFonts w:ascii="Tahoma" w:hAnsi="Tahoma" w:cs="Tahoma"/>
          <w:sz w:val="22"/>
          <w:szCs w:val="22"/>
        </w:rPr>
        <w:t>‘συν-κατασκευαζόμενων</w:t>
      </w:r>
      <w:r>
        <w:rPr>
          <w:rFonts w:ascii="Tahoma" w:hAnsi="Tahoma" w:cs="Tahoma"/>
          <w:sz w:val="22"/>
          <w:szCs w:val="22"/>
        </w:rPr>
        <w:t>’</w:t>
      </w:r>
      <w:r w:rsidRPr="007C44FF">
        <w:rPr>
          <w:rFonts w:ascii="Tahoma" w:hAnsi="Tahoma" w:cs="Tahoma"/>
          <w:sz w:val="22"/>
          <w:szCs w:val="22"/>
        </w:rPr>
        <w:t>’ γεγονότων</w:t>
      </w:r>
      <w:r w:rsidRPr="007C44FF">
        <w:rPr>
          <w:rStyle w:val="FootnoteReference"/>
          <w:rFonts w:ascii="Tahoma" w:hAnsi="Tahoma" w:cs="Tahoma"/>
          <w:sz w:val="22"/>
          <w:szCs w:val="22"/>
        </w:rPr>
        <w:footnoteReference w:id="264"/>
      </w:r>
      <w:r w:rsidRPr="007C44FF">
        <w:rPr>
          <w:rFonts w:ascii="Tahoma" w:hAnsi="Tahoma" w:cs="Tahoma"/>
          <w:sz w:val="22"/>
          <w:szCs w:val="22"/>
        </w:rPr>
        <w:t>. Ωστόσο, το διαβουλευτικό μοντέλο έχει μεγάλες δυσκολίες στην υλοποίησή του λόγω της, εν πολλοίς, κρατούσας θετικιστικής άποψης για την επιστήμη</w:t>
      </w:r>
      <w:r w:rsidRPr="007C44FF">
        <w:rPr>
          <w:rStyle w:val="FootnoteReference"/>
          <w:rFonts w:ascii="Tahoma" w:hAnsi="Tahoma" w:cs="Tahoma"/>
          <w:sz w:val="22"/>
          <w:szCs w:val="22"/>
        </w:rPr>
        <w:footnoteReference w:id="265"/>
      </w:r>
      <w:r w:rsidRPr="007C44FF">
        <w:rPr>
          <w:rFonts w:ascii="Tahoma" w:hAnsi="Tahoma" w:cs="Tahoma"/>
          <w:sz w:val="22"/>
          <w:szCs w:val="22"/>
        </w:rPr>
        <w:t xml:space="preserve"> και της ανισορροπίας ισχύος των εμπλεκόμενων μερών</w:t>
      </w:r>
      <w:r w:rsidRPr="007C44FF">
        <w:rPr>
          <w:rStyle w:val="FootnoteReference"/>
          <w:rFonts w:ascii="Tahoma" w:hAnsi="Tahoma" w:cs="Tahoma"/>
          <w:sz w:val="22"/>
          <w:szCs w:val="22"/>
        </w:rPr>
        <w:footnoteReference w:id="266"/>
      </w:r>
      <w:r w:rsidRPr="007C44FF">
        <w:rPr>
          <w:rFonts w:ascii="Tahoma" w:hAnsi="Tahoma" w:cs="Tahoma"/>
          <w:sz w:val="22"/>
          <w:szCs w:val="22"/>
        </w:rPr>
        <w:t>.</w:t>
      </w:r>
    </w:p>
    <w:p w:rsidR="00A60668" w:rsidRPr="007C44FF" w:rsidRDefault="00A60668" w:rsidP="00A60668">
      <w:pPr>
        <w:pStyle w:val="BodyText2"/>
        <w:numPr>
          <w:ilvl w:val="12"/>
          <w:numId w:val="0"/>
        </w:numPr>
        <w:rPr>
          <w:rFonts w:ascii="Tahoma" w:hAnsi="Tahoma" w:cs="Tahoma"/>
          <w:sz w:val="22"/>
          <w:szCs w:val="22"/>
        </w:rPr>
      </w:pPr>
      <w:r w:rsidRPr="007C44FF">
        <w:rPr>
          <w:rFonts w:ascii="Tahoma" w:hAnsi="Tahoma" w:cs="Tahoma"/>
          <w:sz w:val="22"/>
          <w:szCs w:val="22"/>
        </w:rPr>
        <w:t xml:space="preserve">         Μετά τις παραπάνω γενικές παρατηρήσεις, στρέφουμε την προσοχή μας στις ρυθμίσεις  περί συμμετοχής και ειδικότερα σ’ αυτές που περιλαμβάνονται στη Σύμβαση Aarhus  και στην Οδηγία ΕΠΕ, όπως τροποποιήθηκε από την Οδηγία 2003/35/ΕΚ.    </w:t>
      </w:r>
    </w:p>
    <w:p w:rsidR="00A60668" w:rsidRPr="007C44FF" w:rsidRDefault="00A60668" w:rsidP="00A60668">
      <w:pPr>
        <w:pStyle w:val="BodyText2"/>
        <w:numPr>
          <w:ilvl w:val="12"/>
          <w:numId w:val="0"/>
        </w:numPr>
        <w:rPr>
          <w:rFonts w:ascii="Tahoma" w:hAnsi="Tahoma" w:cs="Tahoma"/>
          <w:sz w:val="22"/>
          <w:szCs w:val="22"/>
        </w:rPr>
      </w:pPr>
    </w:p>
    <w:p w:rsidR="00A60668" w:rsidRPr="007C44FF" w:rsidRDefault="00A60668" w:rsidP="00A60668">
      <w:pPr>
        <w:pStyle w:val="BodyText2"/>
        <w:numPr>
          <w:ilvl w:val="12"/>
          <w:numId w:val="0"/>
        </w:numPr>
        <w:rPr>
          <w:rFonts w:ascii="Tahoma" w:hAnsi="Tahoma" w:cs="Tahoma"/>
          <w:sz w:val="22"/>
          <w:szCs w:val="22"/>
        </w:rPr>
      </w:pPr>
      <w:r w:rsidRPr="007C44FF">
        <w:rPr>
          <w:rFonts w:ascii="Tahoma" w:hAnsi="Tahoma" w:cs="Tahoma"/>
          <w:sz w:val="22"/>
          <w:szCs w:val="22"/>
        </w:rPr>
        <w:t xml:space="preserve">       Β. Οι ρυθμίσεις για τη συμμετοχή και τη διαβούλευση </w:t>
      </w:r>
    </w:p>
    <w:p w:rsidR="00A60668" w:rsidRPr="007C44FF" w:rsidRDefault="00A60668" w:rsidP="00A60668">
      <w:pPr>
        <w:pStyle w:val="BodyText2"/>
        <w:numPr>
          <w:ilvl w:val="12"/>
          <w:numId w:val="0"/>
        </w:numPr>
        <w:rPr>
          <w:rFonts w:ascii="Tahoma" w:hAnsi="Tahoma" w:cs="Tahoma"/>
          <w:sz w:val="22"/>
          <w:szCs w:val="22"/>
        </w:rPr>
      </w:pPr>
    </w:p>
    <w:p w:rsidR="00A60668" w:rsidRPr="007C44FF" w:rsidRDefault="00A60668" w:rsidP="00A60668">
      <w:pPr>
        <w:pStyle w:val="BodyText2"/>
        <w:numPr>
          <w:ilvl w:val="12"/>
          <w:numId w:val="0"/>
        </w:numPr>
        <w:rPr>
          <w:rFonts w:ascii="Tahoma" w:hAnsi="Tahoma" w:cs="Tahoma"/>
          <w:sz w:val="22"/>
          <w:szCs w:val="22"/>
        </w:rPr>
      </w:pPr>
      <w:r w:rsidRPr="007C44FF">
        <w:rPr>
          <w:rFonts w:ascii="Tahoma" w:hAnsi="Tahoma" w:cs="Tahoma"/>
          <w:sz w:val="22"/>
          <w:szCs w:val="22"/>
        </w:rPr>
        <w:t xml:space="preserve">         Η ποιότητα της απόφασης που λαμβάνεται στα πλαίσια της διαδικασίας ΕΠΕ είναι πάντοτε ένα αμφιλεγόμενο ζήτημα διότι η όποια απόφαση δεν στηρίζεται μόνο στις εκτιμήσεις για τα φυσικά δεδομένα αλλά ενσωματώνει και άλλες παραμέτρους (κοινωνικές, πολιτικές, ηθικές κλπ)</w:t>
      </w:r>
      <w:r w:rsidRPr="007C44FF">
        <w:rPr>
          <w:rStyle w:val="FootnoteReference"/>
          <w:rFonts w:ascii="Tahoma" w:hAnsi="Tahoma" w:cs="Tahoma"/>
          <w:sz w:val="22"/>
          <w:szCs w:val="22"/>
        </w:rPr>
        <w:footnoteReference w:id="267"/>
      </w:r>
      <w:r w:rsidRPr="007C44FF">
        <w:rPr>
          <w:rFonts w:ascii="Tahoma" w:hAnsi="Tahoma" w:cs="Tahoma"/>
          <w:sz w:val="22"/>
          <w:szCs w:val="22"/>
        </w:rPr>
        <w:t xml:space="preserve">. Γι’ αυτό το λόγο είναι απαραίτητο να δίνεται  ιδιαίτερη σημασία στη συμμετοχή, </w:t>
      </w:r>
      <w:r w:rsidRPr="007C44FF">
        <w:rPr>
          <w:rFonts w:ascii="Tahoma" w:hAnsi="Tahoma" w:cs="Tahoma"/>
          <w:sz w:val="22"/>
          <w:szCs w:val="22"/>
        </w:rPr>
        <w:lastRenderedPageBreak/>
        <w:t>καθόσον μέσω αυτής θα εκφραστούν οι διαφορετικές επιστημονικές και αξιολογικές κρίσεις για τις περιβαλλοντικές επιπτώσεις, ώστε να οδηγηθούμε στη βέλτιστη δυνατή λύση</w:t>
      </w:r>
      <w:r>
        <w:rPr>
          <w:rStyle w:val="FootnoteReference"/>
          <w:rFonts w:ascii="Tahoma" w:hAnsi="Tahoma" w:cs="Tahoma"/>
          <w:sz w:val="22"/>
          <w:szCs w:val="22"/>
        </w:rPr>
        <w:footnoteReference w:id="268"/>
      </w:r>
      <w:r w:rsidRPr="007C44FF">
        <w:rPr>
          <w:rFonts w:ascii="Tahoma" w:hAnsi="Tahoma" w:cs="Tahoma"/>
          <w:sz w:val="22"/>
          <w:szCs w:val="22"/>
        </w:rPr>
        <w:t>. Το βασικό ερώτημα που τίθεται είναι κατά πόσο οι σχετικές με τη διαδικασία ΕΠΕ ρυθμίσεις ανταποκρίνονται στην παραπάνω απαίτηση</w:t>
      </w:r>
      <w:r w:rsidRPr="007C44FF">
        <w:rPr>
          <w:rStyle w:val="FootnoteReference"/>
          <w:rFonts w:ascii="Tahoma" w:hAnsi="Tahoma" w:cs="Tahoma"/>
          <w:sz w:val="22"/>
          <w:szCs w:val="22"/>
        </w:rPr>
        <w:footnoteReference w:id="269"/>
      </w:r>
      <w:r w:rsidRPr="007C44FF">
        <w:rPr>
          <w:rFonts w:ascii="Tahoma" w:hAnsi="Tahoma" w:cs="Tahoma"/>
          <w:sz w:val="22"/>
          <w:szCs w:val="22"/>
        </w:rPr>
        <w:t>.</w:t>
      </w:r>
    </w:p>
    <w:p w:rsidR="00A60668" w:rsidRPr="007C44FF" w:rsidRDefault="00A60668" w:rsidP="00A60668">
      <w:pPr>
        <w:pStyle w:val="BodyText2"/>
        <w:numPr>
          <w:ilvl w:val="12"/>
          <w:numId w:val="0"/>
        </w:numPr>
        <w:rPr>
          <w:rFonts w:ascii="Tahoma" w:hAnsi="Tahoma" w:cs="Tahoma"/>
          <w:sz w:val="22"/>
          <w:szCs w:val="22"/>
        </w:rPr>
      </w:pPr>
      <w:r w:rsidRPr="007C44FF">
        <w:rPr>
          <w:rFonts w:ascii="Tahoma" w:hAnsi="Tahoma" w:cs="Tahoma"/>
          <w:sz w:val="22"/>
          <w:szCs w:val="22"/>
        </w:rPr>
        <w:t xml:space="preserve">          Στην Αρχή 10 της Διακήρυξης του Ρίο</w:t>
      </w:r>
      <w:r w:rsidRPr="007C44FF">
        <w:rPr>
          <w:rStyle w:val="FootnoteReference"/>
          <w:rFonts w:ascii="Tahoma" w:hAnsi="Tahoma" w:cs="Tahoma"/>
          <w:sz w:val="22"/>
          <w:szCs w:val="22"/>
        </w:rPr>
        <w:footnoteReference w:id="270"/>
      </w:r>
      <w:r w:rsidRPr="007C44FF">
        <w:rPr>
          <w:rFonts w:ascii="Tahoma" w:hAnsi="Tahoma" w:cs="Tahoma"/>
          <w:sz w:val="22"/>
          <w:szCs w:val="22"/>
        </w:rPr>
        <w:t xml:space="preserve"> αναφέρεται ότι </w:t>
      </w:r>
      <w:r>
        <w:rPr>
          <w:rFonts w:ascii="Tahoma" w:hAnsi="Tahoma" w:cs="Tahoma"/>
          <w:sz w:val="22"/>
          <w:szCs w:val="22"/>
        </w:rPr>
        <w:t>‘</w:t>
      </w:r>
      <w:r w:rsidRPr="007C44FF">
        <w:rPr>
          <w:rFonts w:ascii="Tahoma" w:hAnsi="Tahoma" w:cs="Tahoma"/>
          <w:sz w:val="22"/>
          <w:szCs w:val="22"/>
        </w:rPr>
        <w:t>‘τα περιβαλλοντικά ζητήματα μπορούν να αντιμετωπιστούν καλύτερα με τη συμμετοχή όλων των πολιτών που τους αφορούν’ και δίνεται ιδιαίτερη έμφαση στην πρόσβαση στην περιβαλλοντική πληροφόρηση και ‘στη συμμετοχή κατά τ</w:t>
      </w:r>
      <w:r>
        <w:rPr>
          <w:rFonts w:ascii="Tahoma" w:hAnsi="Tahoma" w:cs="Tahoma"/>
          <w:sz w:val="22"/>
          <w:szCs w:val="22"/>
        </w:rPr>
        <w:t>η διαδικασία λήψης της απόφασης</w:t>
      </w:r>
      <w:r w:rsidRPr="007C44FF">
        <w:rPr>
          <w:rFonts w:ascii="Tahoma" w:hAnsi="Tahoma" w:cs="Tahoma"/>
          <w:sz w:val="22"/>
          <w:szCs w:val="22"/>
        </w:rPr>
        <w:t>.</w:t>
      </w:r>
      <w:r>
        <w:rPr>
          <w:rFonts w:ascii="Tahoma" w:hAnsi="Tahoma" w:cs="Tahoma"/>
          <w:sz w:val="22"/>
          <w:szCs w:val="22"/>
        </w:rPr>
        <w:t>’’</w:t>
      </w:r>
      <w:r w:rsidRPr="007C44FF">
        <w:rPr>
          <w:rFonts w:ascii="Tahoma" w:hAnsi="Tahoma" w:cs="Tahoma"/>
          <w:sz w:val="22"/>
          <w:szCs w:val="22"/>
        </w:rPr>
        <w:t xml:space="preserve"> Στη μεταγενέστερη Διακήρυξη του Γιοχάνεσμπουργκ</w:t>
      </w:r>
      <w:r w:rsidRPr="007C44FF">
        <w:rPr>
          <w:rStyle w:val="FootnoteReference"/>
          <w:rFonts w:ascii="Tahoma" w:hAnsi="Tahoma" w:cs="Tahoma"/>
          <w:sz w:val="22"/>
          <w:szCs w:val="22"/>
        </w:rPr>
        <w:footnoteReference w:id="271"/>
      </w:r>
      <w:r w:rsidRPr="007C44FF">
        <w:rPr>
          <w:rFonts w:ascii="Tahoma" w:hAnsi="Tahoma" w:cs="Tahoma"/>
          <w:sz w:val="22"/>
          <w:szCs w:val="22"/>
        </w:rPr>
        <w:t xml:space="preserve"> αναφέρεται ότι η βιώσιμη ανάπτυξη απαιτεί </w:t>
      </w:r>
      <w:r>
        <w:rPr>
          <w:rFonts w:ascii="Tahoma" w:hAnsi="Tahoma" w:cs="Tahoma"/>
          <w:sz w:val="22"/>
          <w:szCs w:val="22"/>
        </w:rPr>
        <w:t>‘</w:t>
      </w:r>
      <w:r w:rsidRPr="007C44FF">
        <w:rPr>
          <w:rFonts w:ascii="Tahoma" w:hAnsi="Tahoma" w:cs="Tahoma"/>
          <w:sz w:val="22"/>
          <w:szCs w:val="22"/>
        </w:rPr>
        <w:t>‘ευρείας βάσης συμμετοχή στη διαμόρφωση της πολιτικής, στη λήψη απόφασης και στην εφαρμογή σε όλα τα επίπεδα</w:t>
      </w:r>
      <w:r>
        <w:rPr>
          <w:rFonts w:ascii="Tahoma" w:hAnsi="Tahoma" w:cs="Tahoma"/>
          <w:sz w:val="22"/>
          <w:szCs w:val="22"/>
        </w:rPr>
        <w:t>’’</w:t>
      </w:r>
      <w:r w:rsidRPr="007C44FF">
        <w:rPr>
          <w:rStyle w:val="FootnoteReference"/>
          <w:rFonts w:ascii="Tahoma" w:hAnsi="Tahoma" w:cs="Tahoma"/>
          <w:sz w:val="22"/>
          <w:szCs w:val="22"/>
        </w:rPr>
        <w:footnoteReference w:id="272"/>
      </w:r>
      <w:r w:rsidRPr="007C44FF">
        <w:rPr>
          <w:rFonts w:ascii="Tahoma" w:hAnsi="Tahoma" w:cs="Tahoma"/>
          <w:sz w:val="22"/>
          <w:szCs w:val="22"/>
        </w:rPr>
        <w:t>. Οι παραπάνω προβλέψεις της Διακήρυξης του Ρίο παίρνουν συγκεκριμένη μορφή και αποκτούν δεσμευτική ισχύ με τη Σύμβαση Aarhus</w:t>
      </w:r>
      <w:r w:rsidRPr="007C44FF">
        <w:rPr>
          <w:rStyle w:val="FootnoteReference"/>
          <w:rFonts w:ascii="Tahoma" w:hAnsi="Tahoma" w:cs="Tahoma"/>
          <w:sz w:val="22"/>
          <w:szCs w:val="22"/>
        </w:rPr>
        <w:footnoteReference w:id="273"/>
      </w:r>
      <w:r w:rsidRPr="007C44FF">
        <w:rPr>
          <w:rFonts w:ascii="Tahoma" w:hAnsi="Tahoma" w:cs="Tahoma"/>
          <w:sz w:val="22"/>
          <w:szCs w:val="22"/>
        </w:rPr>
        <w:t>. Η σύμβαση εφαρμόζεται τόσο στο κοινοτικό</w:t>
      </w:r>
      <w:r>
        <w:rPr>
          <w:rFonts w:ascii="Tahoma" w:hAnsi="Tahoma" w:cs="Tahoma"/>
          <w:sz w:val="22"/>
          <w:szCs w:val="22"/>
        </w:rPr>
        <w:t xml:space="preserve"> επίπεδο</w:t>
      </w:r>
      <w:r w:rsidRPr="007C44FF">
        <w:rPr>
          <w:rFonts w:ascii="Tahoma" w:hAnsi="Tahoma" w:cs="Tahoma"/>
          <w:sz w:val="22"/>
          <w:szCs w:val="22"/>
        </w:rPr>
        <w:t xml:space="preserve"> όσο και </w:t>
      </w:r>
      <w:r>
        <w:rPr>
          <w:rFonts w:ascii="Tahoma" w:hAnsi="Tahoma" w:cs="Tahoma"/>
          <w:sz w:val="22"/>
          <w:szCs w:val="22"/>
        </w:rPr>
        <w:t>σ’ αυτό</w:t>
      </w:r>
      <w:r w:rsidRPr="007C44FF">
        <w:rPr>
          <w:rFonts w:ascii="Tahoma" w:hAnsi="Tahoma" w:cs="Tahoma"/>
          <w:sz w:val="22"/>
          <w:szCs w:val="22"/>
        </w:rPr>
        <w:t xml:space="preserve"> των κρατών μελών</w:t>
      </w:r>
      <w:r w:rsidRPr="007C44FF">
        <w:rPr>
          <w:rStyle w:val="FootnoteReference"/>
          <w:rFonts w:ascii="Tahoma" w:hAnsi="Tahoma" w:cs="Tahoma"/>
          <w:sz w:val="22"/>
          <w:szCs w:val="22"/>
        </w:rPr>
        <w:footnoteReference w:id="274"/>
      </w:r>
      <w:r w:rsidRPr="007C44FF">
        <w:rPr>
          <w:rFonts w:ascii="Tahoma" w:hAnsi="Tahoma" w:cs="Tahoma"/>
          <w:sz w:val="22"/>
          <w:szCs w:val="22"/>
        </w:rPr>
        <w:t>. Στα κράτη μέλη εφαρμόζεται μέσω των οδηγιών 2003/4/ΕΚ</w:t>
      </w:r>
      <w:r w:rsidRPr="007C44FF">
        <w:rPr>
          <w:rStyle w:val="FootnoteReference"/>
          <w:rFonts w:ascii="Tahoma" w:hAnsi="Tahoma" w:cs="Tahoma"/>
          <w:sz w:val="22"/>
          <w:szCs w:val="22"/>
        </w:rPr>
        <w:footnoteReference w:id="275"/>
      </w:r>
      <w:r w:rsidRPr="007C44FF">
        <w:rPr>
          <w:rFonts w:ascii="Tahoma" w:hAnsi="Tahoma" w:cs="Tahoma"/>
          <w:sz w:val="22"/>
          <w:szCs w:val="22"/>
        </w:rPr>
        <w:t xml:space="preserve"> και 2003/35/ΕΚ</w:t>
      </w:r>
      <w:r w:rsidRPr="007C44FF">
        <w:rPr>
          <w:rStyle w:val="FootnoteReference"/>
          <w:rFonts w:ascii="Tahoma" w:hAnsi="Tahoma" w:cs="Tahoma"/>
          <w:sz w:val="22"/>
          <w:szCs w:val="22"/>
        </w:rPr>
        <w:footnoteReference w:id="276"/>
      </w:r>
      <w:r w:rsidRPr="007C44FF">
        <w:rPr>
          <w:rFonts w:ascii="Tahoma" w:hAnsi="Tahoma" w:cs="Tahoma"/>
          <w:sz w:val="22"/>
          <w:szCs w:val="22"/>
        </w:rPr>
        <w:t>, οι οποίες αντανακλούν απολύτως τις ρυθμίσεις της σύμβασης, στα δε όργανα και στους οργανισμούς της Κοινότητας εφαρμόζεται μέσω του Κανονισμού 1367/2006</w:t>
      </w:r>
      <w:r w:rsidRPr="007C44FF">
        <w:rPr>
          <w:rStyle w:val="FootnoteReference"/>
          <w:rFonts w:ascii="Tahoma" w:hAnsi="Tahoma" w:cs="Tahoma"/>
          <w:sz w:val="22"/>
          <w:szCs w:val="22"/>
        </w:rPr>
        <w:footnoteReference w:id="277"/>
      </w:r>
      <w:r w:rsidRPr="007C44FF">
        <w:rPr>
          <w:rFonts w:ascii="Tahoma" w:hAnsi="Tahoma" w:cs="Tahoma"/>
          <w:sz w:val="22"/>
          <w:szCs w:val="22"/>
        </w:rPr>
        <w:t xml:space="preserve">. </w:t>
      </w:r>
    </w:p>
    <w:p w:rsidR="00A60668" w:rsidRPr="007C44FF" w:rsidRDefault="00A60668" w:rsidP="00A60668">
      <w:pPr>
        <w:pStyle w:val="BodyText2"/>
        <w:numPr>
          <w:ilvl w:val="12"/>
          <w:numId w:val="0"/>
        </w:numPr>
        <w:rPr>
          <w:rFonts w:ascii="Tahoma" w:hAnsi="Tahoma" w:cs="Tahoma"/>
          <w:sz w:val="22"/>
          <w:szCs w:val="22"/>
        </w:rPr>
      </w:pPr>
      <w:r w:rsidRPr="007C44FF">
        <w:rPr>
          <w:rFonts w:ascii="Tahoma" w:hAnsi="Tahoma" w:cs="Tahoma"/>
          <w:sz w:val="22"/>
          <w:szCs w:val="22"/>
        </w:rPr>
        <w:t xml:space="preserve">       Η εν λόγω σύμβαση, η οποία αποσκοπεί στην προστασία και στη βελτίωση του περιβάλλοντος στα πλαίσια της βιώσιμης ανάπτυξης</w:t>
      </w:r>
      <w:r w:rsidRPr="007C44FF">
        <w:rPr>
          <w:rStyle w:val="FootnoteReference"/>
          <w:rFonts w:ascii="Tahoma" w:hAnsi="Tahoma" w:cs="Tahoma"/>
          <w:sz w:val="22"/>
          <w:szCs w:val="22"/>
        </w:rPr>
        <w:footnoteReference w:id="278"/>
      </w:r>
      <w:r w:rsidRPr="007C44FF">
        <w:rPr>
          <w:rFonts w:ascii="Tahoma" w:hAnsi="Tahoma" w:cs="Tahoma"/>
          <w:sz w:val="22"/>
          <w:szCs w:val="22"/>
        </w:rPr>
        <w:t xml:space="preserve">, περιλαμβάνει διατάξεις για τη </w:t>
      </w:r>
      <w:r w:rsidRPr="007C44FF">
        <w:rPr>
          <w:rFonts w:ascii="Tahoma" w:hAnsi="Tahoma" w:cs="Tahoma"/>
          <w:sz w:val="22"/>
          <w:szCs w:val="22"/>
        </w:rPr>
        <w:lastRenderedPageBreak/>
        <w:t xml:space="preserve">συμμετοχή, εκτιμώντας, μεταξύ άλλων, ότι </w:t>
      </w:r>
      <w:r>
        <w:rPr>
          <w:rFonts w:ascii="Tahoma" w:hAnsi="Tahoma" w:cs="Tahoma"/>
          <w:sz w:val="22"/>
          <w:szCs w:val="22"/>
        </w:rPr>
        <w:t>‘</w:t>
      </w:r>
      <w:r w:rsidRPr="007C44FF">
        <w:rPr>
          <w:rFonts w:ascii="Tahoma" w:hAnsi="Tahoma" w:cs="Tahoma"/>
          <w:sz w:val="22"/>
          <w:szCs w:val="22"/>
        </w:rPr>
        <w:t>‘βελτιώνει την ποιότητα και την εφαρμογή των αποφάσεων’</w:t>
      </w:r>
      <w:r>
        <w:rPr>
          <w:rFonts w:ascii="Tahoma" w:hAnsi="Tahoma" w:cs="Tahoma"/>
          <w:sz w:val="22"/>
          <w:szCs w:val="22"/>
        </w:rPr>
        <w:t>’</w:t>
      </w:r>
      <w:r w:rsidRPr="007C44FF">
        <w:rPr>
          <w:rFonts w:ascii="Tahoma" w:hAnsi="Tahoma" w:cs="Tahoma"/>
          <w:sz w:val="22"/>
          <w:szCs w:val="22"/>
        </w:rPr>
        <w:t xml:space="preserve"> και ενισχύει </w:t>
      </w:r>
      <w:r>
        <w:rPr>
          <w:rFonts w:ascii="Tahoma" w:hAnsi="Tahoma" w:cs="Tahoma"/>
          <w:sz w:val="22"/>
          <w:szCs w:val="22"/>
        </w:rPr>
        <w:t>‘</w:t>
      </w:r>
      <w:r w:rsidRPr="007C44FF">
        <w:rPr>
          <w:rFonts w:ascii="Tahoma" w:hAnsi="Tahoma" w:cs="Tahoma"/>
          <w:sz w:val="22"/>
          <w:szCs w:val="22"/>
        </w:rPr>
        <w:t>‘την υποστήριξη του κοινού για τις αποφάσεις σχετικά με το περιβάλλον’</w:t>
      </w:r>
      <w:r>
        <w:rPr>
          <w:rFonts w:ascii="Tahoma" w:hAnsi="Tahoma" w:cs="Tahoma"/>
          <w:sz w:val="22"/>
          <w:szCs w:val="22"/>
        </w:rPr>
        <w:t>’</w:t>
      </w:r>
      <w:r w:rsidRPr="007C44FF">
        <w:rPr>
          <w:rStyle w:val="FootnoteReference"/>
          <w:rFonts w:ascii="Tahoma" w:hAnsi="Tahoma" w:cs="Tahoma"/>
          <w:sz w:val="22"/>
          <w:szCs w:val="22"/>
        </w:rPr>
        <w:footnoteReference w:id="279"/>
      </w:r>
      <w:r w:rsidRPr="007C44FF">
        <w:rPr>
          <w:rFonts w:ascii="Tahoma" w:hAnsi="Tahoma" w:cs="Tahoma"/>
          <w:sz w:val="22"/>
          <w:szCs w:val="22"/>
        </w:rPr>
        <w:t>. Παράλληλα, συνδέει τη συμμετοχή –όπως επίσης την πρόσβαση στην πληροφόρηση και στη δικαιοσύνη- με τα ανθρώπινα δικαιώματα, στα οποία περιλαμβάνει και το δικαίωμα στην ίδια τη ζωή</w:t>
      </w:r>
      <w:r w:rsidRPr="007C44FF">
        <w:rPr>
          <w:rStyle w:val="FootnoteReference"/>
          <w:rFonts w:ascii="Tahoma" w:hAnsi="Tahoma" w:cs="Tahoma"/>
          <w:sz w:val="22"/>
          <w:szCs w:val="22"/>
        </w:rPr>
        <w:footnoteReference w:id="280"/>
      </w:r>
      <w:r w:rsidRPr="007C44FF">
        <w:rPr>
          <w:rFonts w:ascii="Tahoma" w:hAnsi="Tahoma" w:cs="Tahoma"/>
          <w:sz w:val="22"/>
          <w:szCs w:val="22"/>
        </w:rPr>
        <w:t xml:space="preserve">, επιβεβαιώνοντας –ειδικότερα- την ύπαρξη ενός </w:t>
      </w:r>
      <w:r>
        <w:rPr>
          <w:rFonts w:ascii="Tahoma" w:hAnsi="Tahoma" w:cs="Tahoma"/>
          <w:sz w:val="22"/>
          <w:szCs w:val="22"/>
        </w:rPr>
        <w:t>‘</w:t>
      </w:r>
      <w:r w:rsidRPr="007C44FF">
        <w:rPr>
          <w:rFonts w:ascii="Tahoma" w:hAnsi="Tahoma" w:cs="Tahoma"/>
          <w:sz w:val="22"/>
          <w:szCs w:val="22"/>
        </w:rPr>
        <w:t>‘δικαιώματος κάθε ατόμου από τις παρούσες και μελλοντικές γενεές να ζει σε περιβάλλον κατάλληλο για την υγεία και την ευημερία του’</w:t>
      </w:r>
      <w:r>
        <w:rPr>
          <w:rFonts w:ascii="Tahoma" w:hAnsi="Tahoma" w:cs="Tahoma"/>
          <w:sz w:val="22"/>
          <w:szCs w:val="22"/>
        </w:rPr>
        <w:t>’</w:t>
      </w:r>
      <w:r w:rsidRPr="007C44FF">
        <w:rPr>
          <w:rStyle w:val="FootnoteReference"/>
          <w:rFonts w:ascii="Tahoma" w:hAnsi="Tahoma" w:cs="Tahoma"/>
          <w:sz w:val="22"/>
          <w:szCs w:val="22"/>
        </w:rPr>
        <w:footnoteReference w:id="281"/>
      </w:r>
      <w:r w:rsidRPr="007C44FF">
        <w:rPr>
          <w:rFonts w:ascii="Tahoma" w:hAnsi="Tahoma" w:cs="Tahoma"/>
          <w:sz w:val="22"/>
          <w:szCs w:val="22"/>
        </w:rPr>
        <w:t>. Είναι η πρώτη διεθνής σύμβαση η οποία συνδέει, με δεσμευτικό τρόπο, τα θεμελιώδη δικαιώματα με τα εν γένει περιβαλλοντικά ζητήματα</w:t>
      </w:r>
      <w:r w:rsidRPr="007C44FF">
        <w:rPr>
          <w:rStyle w:val="FootnoteReference"/>
          <w:rFonts w:ascii="Tahoma" w:hAnsi="Tahoma" w:cs="Tahoma"/>
          <w:sz w:val="22"/>
          <w:szCs w:val="22"/>
        </w:rPr>
        <w:footnoteReference w:id="282"/>
      </w:r>
      <w:r w:rsidRPr="007C44FF">
        <w:rPr>
          <w:rFonts w:ascii="Tahoma" w:hAnsi="Tahoma" w:cs="Tahoma"/>
          <w:sz w:val="22"/>
          <w:szCs w:val="22"/>
        </w:rPr>
        <w:t>. Συγκεκριμένα, θεωρώντας τα διαδικαστικά περιβαλλοντικά δικαιώματα ως δικαιώματα του ανθρώπου, ενισχύει τη βαρύτητά τους, αφού η μη προσβολή τους είναι απαραίτητος όρος για την ενίσχυση της σκοπούμενης ποιότητας του περιβάλλοντος</w:t>
      </w:r>
      <w:r w:rsidRPr="007C44FF">
        <w:rPr>
          <w:rStyle w:val="FootnoteReference"/>
          <w:rFonts w:ascii="Tahoma" w:hAnsi="Tahoma" w:cs="Tahoma"/>
          <w:sz w:val="22"/>
          <w:szCs w:val="22"/>
        </w:rPr>
        <w:footnoteReference w:id="283"/>
      </w:r>
      <w:r w:rsidRPr="007C44FF">
        <w:rPr>
          <w:rFonts w:ascii="Tahoma" w:hAnsi="Tahoma" w:cs="Tahoma"/>
          <w:sz w:val="22"/>
          <w:szCs w:val="22"/>
        </w:rPr>
        <w:t>. Ο βασικός λόγος για τον οποίο τα περιβαλλοντικά δικαιώματα συνδέονται πρωτίστως με τη διαδικασία είναι το γεγονός ότι είναι δυσχερής ο καθορισμός ενός ουσιαστικού δικαιώματος στο περιβάλλον</w:t>
      </w:r>
      <w:r w:rsidRPr="007C44FF">
        <w:rPr>
          <w:rStyle w:val="FootnoteReference"/>
          <w:rFonts w:ascii="Tahoma" w:hAnsi="Tahoma" w:cs="Tahoma"/>
          <w:sz w:val="22"/>
          <w:szCs w:val="22"/>
        </w:rPr>
        <w:footnoteReference w:id="284"/>
      </w:r>
      <w:r>
        <w:rPr>
          <w:rFonts w:ascii="Tahoma" w:hAnsi="Tahoma" w:cs="Tahoma"/>
          <w:sz w:val="22"/>
          <w:szCs w:val="22"/>
        </w:rPr>
        <w:t>,</w:t>
      </w:r>
      <w:r w:rsidRPr="007C44FF">
        <w:rPr>
          <w:rFonts w:ascii="Tahoma" w:hAnsi="Tahoma" w:cs="Tahoma"/>
          <w:sz w:val="22"/>
          <w:szCs w:val="22"/>
        </w:rPr>
        <w:t xml:space="preserve"> </w:t>
      </w:r>
      <w:r>
        <w:rPr>
          <w:rFonts w:ascii="Tahoma" w:hAnsi="Tahoma" w:cs="Tahoma"/>
          <w:sz w:val="22"/>
          <w:szCs w:val="22"/>
        </w:rPr>
        <w:t>καθώς</w:t>
      </w:r>
      <w:r w:rsidRPr="007C44FF">
        <w:rPr>
          <w:rFonts w:ascii="Tahoma" w:hAnsi="Tahoma" w:cs="Tahoma"/>
          <w:sz w:val="22"/>
          <w:szCs w:val="22"/>
        </w:rPr>
        <w:t xml:space="preserve"> ένα τέτοιο δικαίωμα θέτει πολύπλοκα ζητήματα προτεραιότητας μεταξύ της περιβαλλοντικής προστασίας και άλλων δημόσιων αγαθών</w:t>
      </w:r>
      <w:r w:rsidRPr="007C44FF">
        <w:rPr>
          <w:rStyle w:val="FootnoteReference"/>
          <w:rFonts w:ascii="Tahoma" w:hAnsi="Tahoma" w:cs="Tahoma"/>
          <w:sz w:val="22"/>
          <w:szCs w:val="22"/>
        </w:rPr>
        <w:footnoteReference w:id="285"/>
      </w:r>
      <w:r w:rsidRPr="007C44FF">
        <w:rPr>
          <w:rFonts w:ascii="Tahoma" w:hAnsi="Tahoma" w:cs="Tahoma"/>
          <w:sz w:val="22"/>
          <w:szCs w:val="22"/>
        </w:rPr>
        <w:t xml:space="preserve">. Ωστόσο, η βάση της καθιέρωσης των παραπάνω διαδικαστικών δικαιωμάτων είναι η αναγνώριση του ουσιαστικού δικαιώματος του ατόμου </w:t>
      </w:r>
      <w:r>
        <w:rPr>
          <w:rFonts w:ascii="Tahoma" w:hAnsi="Tahoma" w:cs="Tahoma"/>
          <w:sz w:val="22"/>
          <w:szCs w:val="22"/>
        </w:rPr>
        <w:t>‘</w:t>
      </w:r>
      <w:r w:rsidRPr="007C44FF">
        <w:rPr>
          <w:rFonts w:ascii="Tahoma" w:hAnsi="Tahoma" w:cs="Tahoma"/>
          <w:sz w:val="22"/>
          <w:szCs w:val="22"/>
        </w:rPr>
        <w:t>‘να ζει σε περιβάλλον κατάλληλο για την υγεία και την ευημερία του’</w:t>
      </w:r>
      <w:r>
        <w:rPr>
          <w:rFonts w:ascii="Tahoma" w:hAnsi="Tahoma" w:cs="Tahoma"/>
          <w:sz w:val="22"/>
          <w:szCs w:val="22"/>
        </w:rPr>
        <w:t>’</w:t>
      </w:r>
      <w:r w:rsidRPr="007C44FF">
        <w:rPr>
          <w:rStyle w:val="FootnoteReference"/>
          <w:rFonts w:ascii="Tahoma" w:hAnsi="Tahoma" w:cs="Tahoma"/>
          <w:sz w:val="22"/>
          <w:szCs w:val="22"/>
        </w:rPr>
        <w:footnoteReference w:id="286"/>
      </w:r>
      <w:r w:rsidRPr="007C44FF">
        <w:rPr>
          <w:rFonts w:ascii="Tahoma" w:hAnsi="Tahoma" w:cs="Tahoma"/>
          <w:sz w:val="22"/>
          <w:szCs w:val="22"/>
        </w:rPr>
        <w:t>, με αποτέλεσμα να συνυπάρχουν αναγκαστικά και να αλληλοτροφοδοτούνται τα διαδικαστικά με το ουσιαστικό δικαίωμα στο περιβάλλον</w:t>
      </w:r>
      <w:r w:rsidRPr="007C44FF">
        <w:rPr>
          <w:rStyle w:val="FootnoteReference"/>
          <w:rFonts w:ascii="Tahoma" w:hAnsi="Tahoma" w:cs="Tahoma"/>
          <w:sz w:val="22"/>
          <w:szCs w:val="22"/>
        </w:rPr>
        <w:footnoteReference w:id="287"/>
      </w:r>
      <w:r w:rsidRPr="007C44FF">
        <w:rPr>
          <w:rFonts w:ascii="Tahoma" w:hAnsi="Tahoma" w:cs="Tahoma"/>
          <w:sz w:val="22"/>
          <w:szCs w:val="22"/>
        </w:rPr>
        <w:t>. Επομένως, το δικαίωμα στη συμμετοχή –όπως και τα άλλα δύο δικαιώματα</w:t>
      </w:r>
      <w:r>
        <w:rPr>
          <w:rFonts w:ascii="Tahoma" w:hAnsi="Tahoma" w:cs="Tahoma"/>
          <w:sz w:val="22"/>
          <w:szCs w:val="22"/>
        </w:rPr>
        <w:t xml:space="preserve"> στην </w:t>
      </w:r>
      <w:r>
        <w:rPr>
          <w:rFonts w:ascii="Tahoma" w:hAnsi="Tahoma" w:cs="Tahoma"/>
          <w:sz w:val="22"/>
          <w:szCs w:val="22"/>
        </w:rPr>
        <w:lastRenderedPageBreak/>
        <w:t>πρόσβαση στην πληροφόρηση και στη δικαιοσύνη</w:t>
      </w:r>
      <w:r w:rsidRPr="007C44FF">
        <w:rPr>
          <w:rFonts w:ascii="Tahoma" w:hAnsi="Tahoma" w:cs="Tahoma"/>
          <w:sz w:val="22"/>
          <w:szCs w:val="22"/>
        </w:rPr>
        <w:t xml:space="preserve">- δημιουργεί τη θετική υποχρέωση </w:t>
      </w:r>
      <w:r>
        <w:rPr>
          <w:rFonts w:ascii="Tahoma" w:hAnsi="Tahoma" w:cs="Tahoma"/>
          <w:sz w:val="22"/>
          <w:szCs w:val="22"/>
        </w:rPr>
        <w:t>του</w:t>
      </w:r>
      <w:r w:rsidRPr="007C44FF">
        <w:rPr>
          <w:rFonts w:ascii="Tahoma" w:hAnsi="Tahoma" w:cs="Tahoma"/>
          <w:sz w:val="22"/>
          <w:szCs w:val="22"/>
        </w:rPr>
        <w:t xml:space="preserve"> κράτο</w:t>
      </w:r>
      <w:r>
        <w:rPr>
          <w:rFonts w:ascii="Tahoma" w:hAnsi="Tahoma" w:cs="Tahoma"/>
          <w:sz w:val="22"/>
          <w:szCs w:val="22"/>
        </w:rPr>
        <w:t>υ</w:t>
      </w:r>
      <w:r w:rsidRPr="007C44FF">
        <w:rPr>
          <w:rFonts w:ascii="Tahoma" w:hAnsi="Tahoma" w:cs="Tahoma"/>
          <w:sz w:val="22"/>
          <w:szCs w:val="22"/>
        </w:rPr>
        <w:t>ς να παράσχει τις προϋποθέσεις πραγματικής άσκησής του και την αρνητική υποχρέωση να απέχει από την παρεμπόδιση της άσκησής του, ώστε να επιτευχθεί ο σκοπός της ενίσχυσης της ποιότητας του περιβάλλοντος</w:t>
      </w:r>
      <w:r w:rsidRPr="007C44FF">
        <w:rPr>
          <w:rStyle w:val="FootnoteReference"/>
          <w:rFonts w:ascii="Tahoma" w:hAnsi="Tahoma" w:cs="Tahoma"/>
          <w:sz w:val="22"/>
          <w:szCs w:val="22"/>
        </w:rPr>
        <w:footnoteReference w:id="288"/>
      </w:r>
      <w:r w:rsidRPr="007C44FF">
        <w:rPr>
          <w:rFonts w:ascii="Tahoma" w:hAnsi="Tahoma" w:cs="Tahoma"/>
          <w:sz w:val="22"/>
          <w:szCs w:val="22"/>
        </w:rPr>
        <w:t>.</w:t>
      </w:r>
    </w:p>
    <w:p w:rsidR="00A60668" w:rsidRDefault="00A60668" w:rsidP="00A60668">
      <w:pPr>
        <w:pStyle w:val="BodyText2"/>
        <w:numPr>
          <w:ilvl w:val="12"/>
          <w:numId w:val="0"/>
        </w:numPr>
        <w:rPr>
          <w:rFonts w:ascii="Tahoma" w:hAnsi="Tahoma" w:cs="Tahoma"/>
          <w:sz w:val="22"/>
          <w:szCs w:val="22"/>
        </w:rPr>
      </w:pPr>
      <w:r w:rsidRPr="007C44FF">
        <w:rPr>
          <w:rFonts w:ascii="Tahoma" w:hAnsi="Tahoma" w:cs="Tahoma"/>
          <w:sz w:val="22"/>
          <w:szCs w:val="22"/>
        </w:rPr>
        <w:t xml:space="preserve">      Από τα παραπάνω π</w:t>
      </w:r>
      <w:r>
        <w:rPr>
          <w:rFonts w:ascii="Tahoma" w:hAnsi="Tahoma" w:cs="Tahoma"/>
          <w:sz w:val="22"/>
          <w:szCs w:val="22"/>
        </w:rPr>
        <w:t>ροκύπτει ότι ο στόχος της Σ</w:t>
      </w:r>
      <w:r w:rsidRPr="007C44FF">
        <w:rPr>
          <w:rFonts w:ascii="Tahoma" w:hAnsi="Tahoma" w:cs="Tahoma"/>
          <w:sz w:val="22"/>
          <w:szCs w:val="22"/>
        </w:rPr>
        <w:t>ύμβασης –γενικότερα αλλά και ειδικότερα μέσω των ρυθμίσεων περί συμμετοχής- δεν είναι να εγγυηθεί την προστασία του περιβάλλοντος αλλά να επιβάλει προϋποθέσεις, ώστε να οδηγηθούμε στην ποιοτικά βέλτιστη απόφαση και στην αποδοχή της από το κοινό</w:t>
      </w:r>
      <w:r w:rsidRPr="007C44FF">
        <w:rPr>
          <w:rStyle w:val="FootnoteReference"/>
          <w:rFonts w:ascii="Tahoma" w:hAnsi="Tahoma" w:cs="Tahoma"/>
          <w:sz w:val="22"/>
          <w:szCs w:val="22"/>
        </w:rPr>
        <w:footnoteReference w:id="289"/>
      </w:r>
      <w:r w:rsidRPr="007C44FF">
        <w:rPr>
          <w:rFonts w:ascii="Tahoma" w:hAnsi="Tahoma" w:cs="Tahoma"/>
          <w:sz w:val="22"/>
          <w:szCs w:val="22"/>
        </w:rPr>
        <w:t xml:space="preserve">. Μένει λοιπόν να εξεταστεί κατά πόσον υπηρετούνται οι ως άνω δύο προϋποθέσεις στις σχετικές περί συμμετοχής προβλέψεις της σύμβασης και της οδηγίας 2003/35/ΕΚ, η οποία τις μεταφέρει στο κοινοτικό δίκαιο της διαδικασίας ΕΠΕ. </w:t>
      </w:r>
    </w:p>
    <w:p w:rsidR="00A60668" w:rsidRPr="007C44FF" w:rsidRDefault="00A60668" w:rsidP="00A60668">
      <w:pPr>
        <w:pStyle w:val="BodyText2"/>
        <w:numPr>
          <w:ilvl w:val="12"/>
          <w:numId w:val="0"/>
        </w:numPr>
        <w:rPr>
          <w:rFonts w:ascii="Tahoma" w:hAnsi="Tahoma" w:cs="Tahoma"/>
          <w:sz w:val="22"/>
          <w:szCs w:val="22"/>
        </w:rPr>
      </w:pPr>
      <w:r>
        <w:rPr>
          <w:rFonts w:ascii="Tahoma" w:hAnsi="Tahoma" w:cs="Tahoma"/>
          <w:sz w:val="22"/>
          <w:szCs w:val="22"/>
        </w:rPr>
        <w:t xml:space="preserve">          </w:t>
      </w:r>
      <w:r w:rsidRPr="007C44FF">
        <w:rPr>
          <w:rFonts w:ascii="Tahoma" w:hAnsi="Tahoma" w:cs="Tahoma"/>
          <w:sz w:val="22"/>
          <w:szCs w:val="22"/>
        </w:rPr>
        <w:t>Η σύμβαση διακρίνει τη συμμετοχή του κοινού σε συνάρτηση α) με τις αποφάσεις για ειδικές δραστηριότητες</w:t>
      </w:r>
      <w:r w:rsidRPr="007C44FF">
        <w:rPr>
          <w:rStyle w:val="FootnoteReference"/>
          <w:rFonts w:ascii="Tahoma" w:hAnsi="Tahoma" w:cs="Tahoma"/>
          <w:sz w:val="22"/>
          <w:szCs w:val="22"/>
        </w:rPr>
        <w:footnoteReference w:id="290"/>
      </w:r>
      <w:r w:rsidRPr="007C44FF">
        <w:rPr>
          <w:rFonts w:ascii="Tahoma" w:hAnsi="Tahoma" w:cs="Tahoma"/>
          <w:sz w:val="22"/>
          <w:szCs w:val="22"/>
        </w:rPr>
        <w:t>,  β) με σχέδια, προγράμματα και πολιτικές για το περιβάλλον</w:t>
      </w:r>
      <w:r w:rsidRPr="007C44FF">
        <w:rPr>
          <w:rStyle w:val="FootnoteReference"/>
          <w:rFonts w:ascii="Tahoma" w:hAnsi="Tahoma" w:cs="Tahoma"/>
          <w:sz w:val="22"/>
          <w:szCs w:val="22"/>
        </w:rPr>
        <w:footnoteReference w:id="291"/>
      </w:r>
      <w:r w:rsidRPr="007C44FF">
        <w:rPr>
          <w:rFonts w:ascii="Tahoma" w:hAnsi="Tahoma" w:cs="Tahoma"/>
          <w:sz w:val="22"/>
          <w:szCs w:val="22"/>
        </w:rPr>
        <w:t xml:space="preserve"> και γ) με την προπαρασκευή εκτελεστικών κανονισμών και νομικά δεσμευτικών κανονιστικών πράξεων γενικής εφαρμογής</w:t>
      </w:r>
      <w:r w:rsidRPr="007C44FF">
        <w:rPr>
          <w:rStyle w:val="FootnoteReference"/>
          <w:rFonts w:ascii="Tahoma" w:hAnsi="Tahoma" w:cs="Tahoma"/>
          <w:sz w:val="22"/>
          <w:szCs w:val="22"/>
        </w:rPr>
        <w:footnoteReference w:id="292"/>
      </w:r>
      <w:r w:rsidRPr="007C44FF">
        <w:rPr>
          <w:rFonts w:ascii="Tahoma" w:hAnsi="Tahoma" w:cs="Tahoma"/>
          <w:sz w:val="22"/>
          <w:szCs w:val="22"/>
        </w:rPr>
        <w:t xml:space="preserve">. Η παραπάνω δομή ανταποκρίνεται στη λεγόμενη </w:t>
      </w:r>
      <w:r>
        <w:rPr>
          <w:rFonts w:ascii="Tahoma" w:hAnsi="Tahoma" w:cs="Tahoma"/>
          <w:sz w:val="22"/>
          <w:szCs w:val="22"/>
        </w:rPr>
        <w:t>‘</w:t>
      </w:r>
      <w:r w:rsidRPr="007C44FF">
        <w:rPr>
          <w:rFonts w:ascii="Tahoma" w:hAnsi="Tahoma" w:cs="Tahoma"/>
          <w:sz w:val="22"/>
          <w:szCs w:val="22"/>
        </w:rPr>
        <w:t>‘κλίμακα της συμμετοχής</w:t>
      </w:r>
      <w:r>
        <w:rPr>
          <w:rFonts w:ascii="Tahoma" w:hAnsi="Tahoma" w:cs="Tahoma"/>
          <w:sz w:val="22"/>
          <w:szCs w:val="22"/>
        </w:rPr>
        <w:t>’</w:t>
      </w:r>
      <w:r w:rsidRPr="007C44FF">
        <w:rPr>
          <w:rFonts w:ascii="Tahoma" w:hAnsi="Tahoma" w:cs="Tahoma"/>
          <w:sz w:val="22"/>
          <w:szCs w:val="22"/>
        </w:rPr>
        <w:t>’ κατά την οποία το κοινό επιδεικνύει μεγαλύτερο ενδιαφέρον για τα ζητήματα που επηρεάζουν άμεσ</w:t>
      </w:r>
      <w:r>
        <w:rPr>
          <w:rFonts w:ascii="Tahoma" w:hAnsi="Tahoma" w:cs="Tahoma"/>
          <w:sz w:val="22"/>
          <w:szCs w:val="22"/>
        </w:rPr>
        <w:t>α τη ζωή του</w:t>
      </w:r>
      <w:r w:rsidRPr="007C44FF">
        <w:rPr>
          <w:rFonts w:ascii="Tahoma" w:hAnsi="Tahoma" w:cs="Tahoma"/>
          <w:sz w:val="22"/>
          <w:szCs w:val="22"/>
        </w:rPr>
        <w:t xml:space="preserve"> και λιγότερο για ζητήματα που είναι περισσότερο γενικά και αφηρημένα</w:t>
      </w:r>
      <w:r w:rsidRPr="007C44FF">
        <w:rPr>
          <w:rStyle w:val="FootnoteReference"/>
          <w:rFonts w:ascii="Tahoma" w:hAnsi="Tahoma" w:cs="Tahoma"/>
          <w:sz w:val="22"/>
          <w:szCs w:val="22"/>
        </w:rPr>
        <w:footnoteReference w:id="293"/>
      </w:r>
      <w:r w:rsidRPr="007C44FF">
        <w:rPr>
          <w:rFonts w:ascii="Tahoma" w:hAnsi="Tahoma" w:cs="Tahoma"/>
          <w:sz w:val="22"/>
          <w:szCs w:val="22"/>
        </w:rPr>
        <w:t>. Εκείνο που ενδιαφέρει στα πλαίσια της διαδικασίας ΕΠΕ είναι η αναφερόμενη στις ειδικές δραστηριότητες συμμετοχή, η οποία αναπαράχθηκε στην Οδηγία 2003/35/ΕΚ.</w:t>
      </w:r>
    </w:p>
    <w:p w:rsidR="00A60668" w:rsidRPr="007C44FF" w:rsidRDefault="00A60668" w:rsidP="00A60668">
      <w:pPr>
        <w:pStyle w:val="BodyText2"/>
        <w:numPr>
          <w:ilvl w:val="12"/>
          <w:numId w:val="0"/>
        </w:numPr>
        <w:rPr>
          <w:rFonts w:ascii="Tahoma" w:hAnsi="Tahoma" w:cs="Tahoma"/>
          <w:sz w:val="22"/>
          <w:szCs w:val="22"/>
        </w:rPr>
      </w:pPr>
      <w:r w:rsidRPr="007C44FF">
        <w:rPr>
          <w:rFonts w:ascii="Tahoma" w:hAnsi="Tahoma" w:cs="Tahoma"/>
          <w:sz w:val="22"/>
          <w:szCs w:val="22"/>
        </w:rPr>
        <w:t xml:space="preserve">         Έτσι, στην Οδηγία ΕΠΕ, το άρθρο 6 αποτελεί τη βασική διάταξη σχετικά με τη συμμετοχή και η συμμόρφωση προς τις προβλέψεις της αποτελεί προϋπόθεση της νομιμότητας της απόφασης</w:t>
      </w:r>
      <w:r w:rsidRPr="007C44FF">
        <w:rPr>
          <w:rStyle w:val="FootnoteReference"/>
          <w:rFonts w:ascii="Tahoma" w:hAnsi="Tahoma" w:cs="Tahoma"/>
          <w:sz w:val="22"/>
          <w:szCs w:val="22"/>
        </w:rPr>
        <w:footnoteReference w:id="294"/>
      </w:r>
      <w:r w:rsidRPr="007C44FF">
        <w:rPr>
          <w:rFonts w:ascii="Tahoma" w:hAnsi="Tahoma" w:cs="Tahoma"/>
          <w:sz w:val="22"/>
          <w:szCs w:val="22"/>
        </w:rPr>
        <w:t xml:space="preserve">. Ειδικότερα, η Οδηγία απαιτεί να παρέχονται στο κοινό </w:t>
      </w:r>
      <w:r>
        <w:rPr>
          <w:rFonts w:ascii="Tahoma" w:hAnsi="Tahoma" w:cs="Tahoma"/>
          <w:sz w:val="22"/>
          <w:szCs w:val="22"/>
        </w:rPr>
        <w:t>‘</w:t>
      </w:r>
      <w:r w:rsidRPr="007C44FF">
        <w:rPr>
          <w:rFonts w:ascii="Tahoma" w:hAnsi="Tahoma" w:cs="Tahoma"/>
          <w:sz w:val="22"/>
          <w:szCs w:val="22"/>
        </w:rPr>
        <w:t>‘έγκαιρα και πραγματικά δυνατότητες να συμμετάσχει στις διαδικασίες λήψης αποφάσεων σχετικά με το περιβάλλον’</w:t>
      </w:r>
      <w:r>
        <w:rPr>
          <w:rFonts w:ascii="Tahoma" w:hAnsi="Tahoma" w:cs="Tahoma"/>
          <w:sz w:val="22"/>
          <w:szCs w:val="22"/>
        </w:rPr>
        <w:t>’</w:t>
      </w:r>
      <w:r w:rsidRPr="007C44FF">
        <w:rPr>
          <w:rFonts w:ascii="Tahoma" w:hAnsi="Tahoma" w:cs="Tahoma"/>
          <w:sz w:val="22"/>
          <w:szCs w:val="22"/>
        </w:rPr>
        <w:t xml:space="preserve">, επί πλέον δε το κοινό </w:t>
      </w:r>
      <w:r>
        <w:rPr>
          <w:rFonts w:ascii="Tahoma" w:hAnsi="Tahoma" w:cs="Tahoma"/>
          <w:sz w:val="22"/>
          <w:szCs w:val="22"/>
        </w:rPr>
        <w:t>‘</w:t>
      </w:r>
      <w:r w:rsidRPr="007C44FF">
        <w:rPr>
          <w:rFonts w:ascii="Tahoma" w:hAnsi="Tahoma" w:cs="Tahoma"/>
          <w:sz w:val="22"/>
          <w:szCs w:val="22"/>
        </w:rPr>
        <w:t xml:space="preserve">‘έχει το δικαίωμα να διατυπώνει παρατηρήσεις και γνώμες, όταν όλες οι </w:t>
      </w:r>
      <w:r w:rsidRPr="007C44FF">
        <w:rPr>
          <w:rFonts w:ascii="Tahoma" w:hAnsi="Tahoma" w:cs="Tahoma"/>
          <w:sz w:val="22"/>
          <w:szCs w:val="22"/>
        </w:rPr>
        <w:lastRenderedPageBreak/>
        <w:t>επιλογές είναι ακόμη δυνατές, στην αρμόδια αρχή ή αρχές πριν από τη λήψη απόφασης για τη συναίνεση της ανάπτυξης</w:t>
      </w:r>
      <w:r>
        <w:rPr>
          <w:rFonts w:ascii="Tahoma" w:hAnsi="Tahoma" w:cs="Tahoma"/>
          <w:sz w:val="22"/>
          <w:szCs w:val="22"/>
        </w:rPr>
        <w:t>’</w:t>
      </w:r>
      <w:r w:rsidRPr="007C44FF">
        <w:rPr>
          <w:rFonts w:ascii="Tahoma" w:hAnsi="Tahoma" w:cs="Tahoma"/>
          <w:sz w:val="22"/>
          <w:szCs w:val="22"/>
        </w:rPr>
        <w:t>’</w:t>
      </w:r>
      <w:r w:rsidRPr="007C44FF">
        <w:rPr>
          <w:rStyle w:val="FootnoteReference"/>
          <w:rFonts w:ascii="Tahoma" w:hAnsi="Tahoma" w:cs="Tahoma"/>
          <w:sz w:val="22"/>
          <w:szCs w:val="22"/>
        </w:rPr>
        <w:footnoteReference w:id="295"/>
      </w:r>
      <w:r w:rsidRPr="007C44FF">
        <w:rPr>
          <w:rFonts w:ascii="Tahoma" w:hAnsi="Tahoma" w:cs="Tahoma"/>
          <w:sz w:val="22"/>
          <w:szCs w:val="22"/>
        </w:rPr>
        <w:t>.</w:t>
      </w:r>
      <w:r>
        <w:rPr>
          <w:rFonts w:ascii="Tahoma" w:hAnsi="Tahoma" w:cs="Tahoma"/>
          <w:sz w:val="22"/>
          <w:szCs w:val="22"/>
        </w:rPr>
        <w:t xml:space="preserve"> Σε</w:t>
      </w:r>
      <w:r w:rsidRPr="007C44FF">
        <w:rPr>
          <w:rFonts w:ascii="Tahoma" w:hAnsi="Tahoma" w:cs="Tahoma"/>
          <w:sz w:val="22"/>
          <w:szCs w:val="22"/>
        </w:rPr>
        <w:t xml:space="preserve"> ό,τι αφορά στην πληροφόρηση, η οδηγία απαιτεί από τα κράτη μέλη να διασφαλίζουν  ότι θα τίθενται στη διάθεση του κοινού, σε εύλογο χρονικό διάστημα, εκτός από τις πληροφορίες που παρέχει ο κύριος του έργου</w:t>
      </w:r>
      <w:r w:rsidRPr="007C44FF">
        <w:rPr>
          <w:rStyle w:val="FootnoteReference"/>
          <w:rFonts w:ascii="Tahoma" w:hAnsi="Tahoma" w:cs="Tahoma"/>
          <w:sz w:val="22"/>
          <w:szCs w:val="22"/>
        </w:rPr>
        <w:footnoteReference w:id="296"/>
      </w:r>
      <w:r w:rsidRPr="007C44FF">
        <w:rPr>
          <w:rFonts w:ascii="Tahoma" w:hAnsi="Tahoma" w:cs="Tahoma"/>
          <w:sz w:val="22"/>
          <w:szCs w:val="22"/>
        </w:rPr>
        <w:t>, και τις κύριες εκθέσεις και συμβουλές που παρέχονται στην αρμόδια αρχή ή αρχές κατά το χρόνο που το κοινό ενημερώνεται σχετικά με την αίτηση για συναίνεση ανάπτυξης</w:t>
      </w:r>
      <w:r w:rsidRPr="007C44FF">
        <w:rPr>
          <w:rStyle w:val="FootnoteReference"/>
          <w:rFonts w:ascii="Tahoma" w:hAnsi="Tahoma" w:cs="Tahoma"/>
          <w:sz w:val="22"/>
          <w:szCs w:val="22"/>
        </w:rPr>
        <w:footnoteReference w:id="297"/>
      </w:r>
      <w:r w:rsidRPr="007C44FF">
        <w:rPr>
          <w:rFonts w:ascii="Tahoma" w:hAnsi="Tahoma" w:cs="Tahoma"/>
          <w:sz w:val="22"/>
          <w:szCs w:val="22"/>
        </w:rPr>
        <w:t xml:space="preserve">. Επί πλέον, πρέπει να τίθενται στη διάθεση του κοινού και οι πληροφορίες οι οποίες έρχονται στο </w:t>
      </w:r>
      <w:r>
        <w:rPr>
          <w:rFonts w:ascii="Tahoma" w:hAnsi="Tahoma" w:cs="Tahoma"/>
          <w:sz w:val="22"/>
          <w:szCs w:val="22"/>
        </w:rPr>
        <w:t>φως μετά την αρχική κοινοποίηση</w:t>
      </w:r>
      <w:r w:rsidRPr="007C44FF">
        <w:rPr>
          <w:rFonts w:ascii="Tahoma" w:hAnsi="Tahoma" w:cs="Tahoma"/>
          <w:sz w:val="22"/>
          <w:szCs w:val="22"/>
        </w:rPr>
        <w:t xml:space="preserve"> και οι οποίες έχουν σχέση με την τελική απόφαση</w:t>
      </w:r>
      <w:r w:rsidRPr="007C44FF">
        <w:rPr>
          <w:rStyle w:val="FootnoteReference"/>
          <w:rFonts w:ascii="Tahoma" w:hAnsi="Tahoma" w:cs="Tahoma"/>
          <w:sz w:val="22"/>
          <w:szCs w:val="22"/>
        </w:rPr>
        <w:footnoteReference w:id="298"/>
      </w:r>
      <w:r w:rsidRPr="007C44FF">
        <w:rPr>
          <w:rFonts w:ascii="Tahoma" w:hAnsi="Tahoma" w:cs="Tahoma"/>
          <w:sz w:val="22"/>
          <w:szCs w:val="22"/>
        </w:rPr>
        <w:t xml:space="preserve">. </w:t>
      </w:r>
    </w:p>
    <w:p w:rsidR="00A60668" w:rsidRPr="00A60668" w:rsidRDefault="00A60668" w:rsidP="00A60668">
      <w:pPr>
        <w:pStyle w:val="BodyText2"/>
        <w:numPr>
          <w:ilvl w:val="12"/>
          <w:numId w:val="0"/>
        </w:numPr>
        <w:rPr>
          <w:rFonts w:ascii="Tahoma" w:hAnsi="Tahoma" w:cs="Tahoma"/>
          <w:sz w:val="22"/>
          <w:szCs w:val="22"/>
        </w:rPr>
      </w:pPr>
      <w:r w:rsidRPr="007C44FF">
        <w:rPr>
          <w:rFonts w:ascii="Tahoma" w:hAnsi="Tahoma" w:cs="Tahoma"/>
          <w:sz w:val="22"/>
          <w:szCs w:val="22"/>
        </w:rPr>
        <w:t xml:space="preserve">          Η απαίτηση για πληροφόρηση και συμμετοχή προβλέπεται και στη διασυνοριακή ΕΠΕ, με το σημαντικό όμως περιορισμό ότι η πληροφόρηση παρέχεται μόνο κατά το στάδιο της αρχικής κοινοποίησης και όχι και μετά από αυτή</w:t>
      </w:r>
      <w:r w:rsidRPr="007C44FF">
        <w:rPr>
          <w:rStyle w:val="FootnoteReference"/>
          <w:rFonts w:ascii="Tahoma" w:hAnsi="Tahoma" w:cs="Tahoma"/>
          <w:sz w:val="22"/>
          <w:szCs w:val="22"/>
        </w:rPr>
        <w:footnoteReference w:id="299"/>
      </w:r>
      <w:r w:rsidRPr="007C44FF">
        <w:rPr>
          <w:rFonts w:ascii="Tahoma" w:hAnsi="Tahoma" w:cs="Tahoma"/>
          <w:sz w:val="22"/>
          <w:szCs w:val="22"/>
        </w:rPr>
        <w:t xml:space="preserve">. Μια μικρή εγγύηση περιλαμβάνεται στην πρόβλεψη ότι οι αναλυτικές ρυθμίσεις για τη διασυνοριακή ΕΠΕ θα </w:t>
      </w:r>
      <w:r>
        <w:rPr>
          <w:rFonts w:ascii="Tahoma" w:hAnsi="Tahoma" w:cs="Tahoma"/>
          <w:sz w:val="22"/>
          <w:szCs w:val="22"/>
        </w:rPr>
        <w:t>‘</w:t>
      </w:r>
      <w:r w:rsidRPr="007C44FF">
        <w:rPr>
          <w:rFonts w:ascii="Tahoma" w:hAnsi="Tahoma" w:cs="Tahoma"/>
          <w:sz w:val="22"/>
          <w:szCs w:val="22"/>
        </w:rPr>
        <w:t>‘πρέπει να είναι τέτοιες ώστε να επιτρέπουν στο ενδιαφερόμενο κοινό στην επικράτεια του θιγόμενου κράτους μέλους να συμμετέχει πραγματικά στις διαδικασίες λήψης των αποφάσεων σχετικά με το περιβάλλον</w:t>
      </w:r>
      <w:r>
        <w:rPr>
          <w:rFonts w:ascii="Tahoma" w:hAnsi="Tahoma" w:cs="Tahoma"/>
          <w:sz w:val="22"/>
          <w:szCs w:val="22"/>
        </w:rPr>
        <w:t>’</w:t>
      </w:r>
      <w:r w:rsidRPr="007C44FF">
        <w:rPr>
          <w:rFonts w:ascii="Tahoma" w:hAnsi="Tahoma" w:cs="Tahoma"/>
          <w:sz w:val="22"/>
          <w:szCs w:val="22"/>
        </w:rPr>
        <w:t>’</w:t>
      </w:r>
      <w:r w:rsidRPr="007C44FF">
        <w:rPr>
          <w:rStyle w:val="FootnoteReference"/>
          <w:rFonts w:ascii="Tahoma" w:hAnsi="Tahoma" w:cs="Tahoma"/>
          <w:sz w:val="22"/>
          <w:szCs w:val="22"/>
        </w:rPr>
        <w:footnoteReference w:id="300"/>
      </w:r>
      <w:r w:rsidRPr="007C44FF">
        <w:rPr>
          <w:rFonts w:ascii="Tahoma" w:hAnsi="Tahoma" w:cs="Tahoma"/>
          <w:sz w:val="22"/>
          <w:szCs w:val="22"/>
        </w:rPr>
        <w:t>.</w:t>
      </w:r>
    </w:p>
    <w:p w:rsidR="00A60668" w:rsidRPr="007C44FF" w:rsidRDefault="00A60668" w:rsidP="00A60668">
      <w:pPr>
        <w:pStyle w:val="BodyText2"/>
        <w:numPr>
          <w:ilvl w:val="12"/>
          <w:numId w:val="0"/>
        </w:numPr>
        <w:rPr>
          <w:rFonts w:ascii="Tahoma" w:hAnsi="Tahoma" w:cs="Tahoma"/>
          <w:sz w:val="22"/>
          <w:szCs w:val="22"/>
        </w:rPr>
      </w:pPr>
      <w:r w:rsidRPr="007904CF">
        <w:rPr>
          <w:rFonts w:ascii="Tahoma" w:hAnsi="Tahoma" w:cs="Tahoma"/>
          <w:sz w:val="22"/>
          <w:szCs w:val="22"/>
        </w:rPr>
        <w:t xml:space="preserve">         </w:t>
      </w:r>
      <w:r w:rsidRPr="007C44FF">
        <w:rPr>
          <w:rFonts w:ascii="Tahoma" w:hAnsi="Tahoma" w:cs="Tahoma"/>
          <w:sz w:val="22"/>
          <w:szCs w:val="22"/>
        </w:rPr>
        <w:t xml:space="preserve"> </w:t>
      </w:r>
      <w:r>
        <w:rPr>
          <w:rFonts w:ascii="Tahoma" w:hAnsi="Tahoma" w:cs="Tahoma"/>
          <w:sz w:val="22"/>
          <w:szCs w:val="22"/>
        </w:rPr>
        <w:t>Ομοίως, η</w:t>
      </w:r>
      <w:r w:rsidRPr="007C44FF">
        <w:rPr>
          <w:rFonts w:ascii="Tahoma" w:hAnsi="Tahoma" w:cs="Tahoma"/>
          <w:sz w:val="22"/>
          <w:szCs w:val="22"/>
        </w:rPr>
        <w:t xml:space="preserve"> απαίτηση για πληροφόρηση και συμμετοχή προβλέπεται και στη διαδικασία της Στρατηγικής Περιβαλλοντικής Εκτίμησης (ΣΠΕ). Ειδικότερα, προβλέπεται ότι η πληροφόρηση και η συμμετοχή του κοινού πρέπει να λαμβάνουν χώρα στο στάδιο του προκαταρκτικού σχεδίου ή προγράμματος, έτσι ώστε να δίνεται στο κοινό </w:t>
      </w:r>
      <w:r>
        <w:rPr>
          <w:rFonts w:ascii="Tahoma" w:hAnsi="Tahoma" w:cs="Tahoma"/>
          <w:sz w:val="22"/>
          <w:szCs w:val="22"/>
        </w:rPr>
        <w:t>‘</w:t>
      </w:r>
      <w:r w:rsidRPr="007C44FF">
        <w:rPr>
          <w:rFonts w:ascii="Tahoma" w:hAnsi="Tahoma" w:cs="Tahoma"/>
          <w:sz w:val="22"/>
          <w:szCs w:val="22"/>
        </w:rPr>
        <w:t>‘έγκαιρη και πραγματική ευκαιρία, εντός ευλόγων χρονικών περιθωρίων, να εκφράσουν τη γνώμη τους επί του προκαταρκτικού σχεδίου ή προγράμματος…</w:t>
      </w:r>
      <w:r>
        <w:rPr>
          <w:rFonts w:ascii="Tahoma" w:hAnsi="Tahoma" w:cs="Tahoma"/>
          <w:sz w:val="22"/>
          <w:szCs w:val="22"/>
        </w:rPr>
        <w:t>….</w:t>
      </w:r>
      <w:r w:rsidRPr="007C44FF">
        <w:rPr>
          <w:rFonts w:ascii="Tahoma" w:hAnsi="Tahoma" w:cs="Tahoma"/>
          <w:sz w:val="22"/>
          <w:szCs w:val="22"/>
        </w:rPr>
        <w:t>…πριν το σχέδιο ή το πρόγραμμα εγκριθεί ή αρχίσει η σχετική νομοθετική διαδικασία’</w:t>
      </w:r>
      <w:r>
        <w:rPr>
          <w:rFonts w:ascii="Tahoma" w:hAnsi="Tahoma" w:cs="Tahoma"/>
          <w:sz w:val="22"/>
          <w:szCs w:val="22"/>
        </w:rPr>
        <w:t>’</w:t>
      </w:r>
      <w:r w:rsidRPr="007C44FF">
        <w:rPr>
          <w:rStyle w:val="FootnoteReference"/>
          <w:rFonts w:ascii="Tahoma" w:hAnsi="Tahoma" w:cs="Tahoma"/>
          <w:sz w:val="22"/>
          <w:szCs w:val="22"/>
        </w:rPr>
        <w:footnoteReference w:id="301"/>
      </w:r>
      <w:r w:rsidRPr="007C44FF">
        <w:rPr>
          <w:rFonts w:ascii="Tahoma" w:hAnsi="Tahoma" w:cs="Tahoma"/>
          <w:sz w:val="22"/>
          <w:szCs w:val="22"/>
        </w:rPr>
        <w:t xml:space="preserve">. Λόγω όμως του γενικού και αφηρημένου χαρακτήρα των σχεδίων ή προγραμμάτων, είναι δύσκολη η εξασφάλιση του κοινού </w:t>
      </w:r>
      <w:r>
        <w:rPr>
          <w:rFonts w:ascii="Tahoma" w:hAnsi="Tahoma" w:cs="Tahoma"/>
          <w:sz w:val="22"/>
          <w:szCs w:val="22"/>
        </w:rPr>
        <w:t>που</w:t>
      </w:r>
      <w:r w:rsidRPr="007C44FF">
        <w:rPr>
          <w:rFonts w:ascii="Tahoma" w:hAnsi="Tahoma" w:cs="Tahoma"/>
          <w:sz w:val="22"/>
          <w:szCs w:val="22"/>
        </w:rPr>
        <w:t xml:space="preserve"> θα συμμετάσχει στη διαδικασία ΣΠΕ. Για το λόγο αυτό ορίζεται ότι, στην έννοια του </w:t>
      </w:r>
      <w:r>
        <w:rPr>
          <w:rFonts w:ascii="Tahoma" w:hAnsi="Tahoma" w:cs="Tahoma"/>
          <w:sz w:val="22"/>
          <w:szCs w:val="22"/>
        </w:rPr>
        <w:t>‘</w:t>
      </w:r>
      <w:r w:rsidRPr="007C44FF">
        <w:rPr>
          <w:rFonts w:ascii="Tahoma" w:hAnsi="Tahoma" w:cs="Tahoma"/>
          <w:sz w:val="22"/>
          <w:szCs w:val="22"/>
        </w:rPr>
        <w:t>‘κοινού που πλήττεται</w:t>
      </w:r>
      <w:r>
        <w:rPr>
          <w:rFonts w:ascii="Tahoma" w:hAnsi="Tahoma" w:cs="Tahoma"/>
          <w:sz w:val="22"/>
          <w:szCs w:val="22"/>
        </w:rPr>
        <w:t>’</w:t>
      </w:r>
      <w:r w:rsidRPr="007C44FF">
        <w:rPr>
          <w:rFonts w:ascii="Tahoma" w:hAnsi="Tahoma" w:cs="Tahoma"/>
          <w:sz w:val="22"/>
          <w:szCs w:val="22"/>
        </w:rPr>
        <w:t xml:space="preserve">’ περιλαμβάνονται οι Μη Κυβερνητικές Οργανώσεις, οι οποίες δραστηριοποιούνται σε εθνικό ή περιφερειακό επίπεδο, δεδομένου ότι τα σχέδια ή τα προγράμματα διενεργούνται σ’ </w:t>
      </w:r>
      <w:r w:rsidRPr="007C44FF">
        <w:rPr>
          <w:rFonts w:ascii="Tahoma" w:hAnsi="Tahoma" w:cs="Tahoma"/>
          <w:sz w:val="22"/>
          <w:szCs w:val="22"/>
        </w:rPr>
        <w:lastRenderedPageBreak/>
        <w:t>αυτά τα επίπεδα</w:t>
      </w:r>
      <w:r w:rsidRPr="007C44FF">
        <w:rPr>
          <w:rStyle w:val="FootnoteReference"/>
          <w:rFonts w:ascii="Tahoma" w:hAnsi="Tahoma" w:cs="Tahoma"/>
          <w:sz w:val="22"/>
          <w:szCs w:val="22"/>
        </w:rPr>
        <w:footnoteReference w:id="302"/>
      </w:r>
      <w:r w:rsidRPr="007C44FF">
        <w:rPr>
          <w:rFonts w:ascii="Tahoma" w:hAnsi="Tahoma" w:cs="Tahoma"/>
          <w:sz w:val="22"/>
          <w:szCs w:val="22"/>
        </w:rPr>
        <w:t xml:space="preserve">. Έτσι, το κριτήριο προσδιορισμού του κοινού διευρύνεται και περιλαμβάνει τόσο </w:t>
      </w:r>
      <w:r>
        <w:rPr>
          <w:rFonts w:ascii="Tahoma" w:hAnsi="Tahoma" w:cs="Tahoma"/>
          <w:sz w:val="22"/>
          <w:szCs w:val="22"/>
        </w:rPr>
        <w:t>‘</w:t>
      </w:r>
      <w:r w:rsidRPr="007C44FF">
        <w:rPr>
          <w:rFonts w:ascii="Tahoma" w:hAnsi="Tahoma" w:cs="Tahoma"/>
          <w:sz w:val="22"/>
          <w:szCs w:val="22"/>
        </w:rPr>
        <w:t>‘το κοινό που πλήττεται ή είναι πιθανόν να πληγεί από τη διαδικασία λήψης αποφάσεων’</w:t>
      </w:r>
      <w:r>
        <w:rPr>
          <w:rFonts w:ascii="Tahoma" w:hAnsi="Tahoma" w:cs="Tahoma"/>
          <w:sz w:val="22"/>
          <w:szCs w:val="22"/>
        </w:rPr>
        <w:t>’</w:t>
      </w:r>
      <w:r w:rsidRPr="007C44FF">
        <w:rPr>
          <w:rFonts w:ascii="Tahoma" w:hAnsi="Tahoma" w:cs="Tahoma"/>
          <w:sz w:val="22"/>
          <w:szCs w:val="22"/>
        </w:rPr>
        <w:t xml:space="preserve"> όσο και το κοινό </w:t>
      </w:r>
      <w:r>
        <w:rPr>
          <w:rFonts w:ascii="Tahoma" w:hAnsi="Tahoma" w:cs="Tahoma"/>
          <w:sz w:val="22"/>
          <w:szCs w:val="22"/>
        </w:rPr>
        <w:t>‘</w:t>
      </w:r>
      <w:r w:rsidRPr="007C44FF">
        <w:rPr>
          <w:rFonts w:ascii="Tahoma" w:hAnsi="Tahoma" w:cs="Tahoma"/>
          <w:sz w:val="22"/>
          <w:szCs w:val="22"/>
        </w:rPr>
        <w:t>‘που έχει συμφέρον απ’ αυτή</w:t>
      </w:r>
      <w:r>
        <w:rPr>
          <w:rFonts w:ascii="Tahoma" w:hAnsi="Tahoma" w:cs="Tahoma"/>
          <w:sz w:val="22"/>
          <w:szCs w:val="22"/>
        </w:rPr>
        <w:t>’</w:t>
      </w:r>
      <w:r w:rsidRPr="007C44FF">
        <w:rPr>
          <w:rFonts w:ascii="Tahoma" w:hAnsi="Tahoma" w:cs="Tahoma"/>
          <w:sz w:val="22"/>
          <w:szCs w:val="22"/>
        </w:rPr>
        <w:t>’</w:t>
      </w:r>
      <w:r w:rsidRPr="007C44FF">
        <w:rPr>
          <w:rStyle w:val="FootnoteReference"/>
          <w:rFonts w:ascii="Tahoma" w:hAnsi="Tahoma" w:cs="Tahoma"/>
          <w:sz w:val="22"/>
          <w:szCs w:val="22"/>
        </w:rPr>
        <w:footnoteReference w:id="303"/>
      </w:r>
      <w:r w:rsidRPr="007C44FF">
        <w:rPr>
          <w:rFonts w:ascii="Tahoma" w:hAnsi="Tahoma" w:cs="Tahoma"/>
          <w:sz w:val="22"/>
          <w:szCs w:val="22"/>
        </w:rPr>
        <w:t xml:space="preserve">. </w:t>
      </w:r>
    </w:p>
    <w:p w:rsidR="00A60668" w:rsidRPr="007C44FF" w:rsidRDefault="00A60668" w:rsidP="00A60668">
      <w:pPr>
        <w:pStyle w:val="BodyText2"/>
        <w:numPr>
          <w:ilvl w:val="12"/>
          <w:numId w:val="0"/>
        </w:numPr>
        <w:rPr>
          <w:rFonts w:ascii="Tahoma" w:hAnsi="Tahoma" w:cs="Tahoma"/>
          <w:sz w:val="22"/>
          <w:szCs w:val="22"/>
        </w:rPr>
      </w:pPr>
      <w:r w:rsidRPr="007C44FF">
        <w:rPr>
          <w:rFonts w:ascii="Tahoma" w:hAnsi="Tahoma" w:cs="Tahoma"/>
          <w:sz w:val="22"/>
          <w:szCs w:val="22"/>
        </w:rPr>
        <w:t xml:space="preserve">       Σε ό,τι αφορά, ειδικότερα, στην Οδηγία ΕΠΕ, από τις ρυθμίσεις –στις οποίες</w:t>
      </w:r>
      <w:r>
        <w:rPr>
          <w:rFonts w:ascii="Tahoma" w:hAnsi="Tahoma" w:cs="Tahoma"/>
          <w:sz w:val="22"/>
          <w:szCs w:val="22"/>
        </w:rPr>
        <w:t xml:space="preserve"> ήδη</w:t>
      </w:r>
      <w:r w:rsidRPr="007C44FF">
        <w:rPr>
          <w:rFonts w:ascii="Tahoma" w:hAnsi="Tahoma" w:cs="Tahoma"/>
          <w:sz w:val="22"/>
          <w:szCs w:val="22"/>
        </w:rPr>
        <w:t xml:space="preserve"> αναφερθήκαμε- προκύπτει ότι η συμμετοχή επιβάλλεται σε διάφορα στάδια της διαδικασίας ΕΠΕ, πράγμα που δεν συνέβαινε πριν από την τροποποίησή της από την Οδηγία 2003/35/ΕΚ. Μάλιστα δε </w:t>
      </w:r>
      <w:r>
        <w:rPr>
          <w:rFonts w:ascii="Tahoma" w:hAnsi="Tahoma" w:cs="Tahoma"/>
          <w:sz w:val="22"/>
          <w:szCs w:val="22"/>
        </w:rPr>
        <w:t>‘</w:t>
      </w:r>
      <w:r w:rsidRPr="007C44FF">
        <w:rPr>
          <w:rFonts w:ascii="Tahoma" w:hAnsi="Tahoma" w:cs="Tahoma"/>
          <w:sz w:val="22"/>
          <w:szCs w:val="22"/>
        </w:rPr>
        <w:t>‘για καθένα από τα διαφορετικά στάδια, προβλέπονται εύλογα χρονικά πλαίσια, τα οποία παρέχουν επαρκή χρονικά διαστήματα για την ενημέρωση του κοινού καθώς και για την προετοιμασία και την αποτελεσματική συμμετοχή του ενδιαφερόμενου κοινού στη λήψη των αποφάσεων για το περιβάλλον’</w:t>
      </w:r>
      <w:r>
        <w:rPr>
          <w:rFonts w:ascii="Tahoma" w:hAnsi="Tahoma" w:cs="Tahoma"/>
          <w:sz w:val="22"/>
          <w:szCs w:val="22"/>
        </w:rPr>
        <w:t>’</w:t>
      </w:r>
      <w:r w:rsidRPr="007C44FF">
        <w:rPr>
          <w:rStyle w:val="FootnoteReference"/>
          <w:rFonts w:ascii="Tahoma" w:hAnsi="Tahoma" w:cs="Tahoma"/>
          <w:sz w:val="22"/>
          <w:szCs w:val="22"/>
        </w:rPr>
        <w:footnoteReference w:id="304"/>
      </w:r>
      <w:r w:rsidRPr="007C44FF">
        <w:rPr>
          <w:rFonts w:ascii="Tahoma" w:hAnsi="Tahoma" w:cs="Tahoma"/>
          <w:sz w:val="22"/>
          <w:szCs w:val="22"/>
        </w:rPr>
        <w:t>. Παρατηρούμε, επί πλέον, ότι ενισχύεται ο έλεγχος της τήρησης των διαδικασιών συμμετοχής καθόσον προβλέπεται ότι στην τελική απόφαση πρέπει να συμπεριλαμβάνονται, εκτός των άλλων αιτιολογιών, και η πληροφόρηση σχετικά με τη διαδικασία συμμετοχής του κοινού</w:t>
      </w:r>
      <w:r w:rsidRPr="007C44FF">
        <w:rPr>
          <w:rStyle w:val="FootnoteReference"/>
          <w:rFonts w:ascii="Tahoma" w:hAnsi="Tahoma" w:cs="Tahoma"/>
          <w:sz w:val="22"/>
          <w:szCs w:val="22"/>
        </w:rPr>
        <w:footnoteReference w:id="305"/>
      </w:r>
      <w:r w:rsidRPr="007C44FF">
        <w:rPr>
          <w:rFonts w:ascii="Tahoma" w:hAnsi="Tahoma" w:cs="Tahoma"/>
          <w:sz w:val="22"/>
          <w:szCs w:val="22"/>
        </w:rPr>
        <w:t xml:space="preserve">. Τέλος, προβλέπεται ότι κάθε μέλος του ενδιαφερόμενου κοινού θα έχει πρόσβαση σε μια διαδικασία εξέτασης ενώπιον των δικαστηρίων ή άλλων αμερόληπτων οργάνων, </w:t>
      </w:r>
      <w:r>
        <w:rPr>
          <w:rFonts w:ascii="Tahoma" w:hAnsi="Tahoma" w:cs="Tahoma"/>
          <w:sz w:val="22"/>
          <w:szCs w:val="22"/>
        </w:rPr>
        <w:t>‘</w:t>
      </w:r>
      <w:r w:rsidRPr="007C44FF">
        <w:rPr>
          <w:rFonts w:ascii="Tahoma" w:hAnsi="Tahoma" w:cs="Tahoma"/>
          <w:sz w:val="22"/>
          <w:szCs w:val="22"/>
        </w:rPr>
        <w:t>‘προκειμένου να αμφισβητήσει την ουσιαστική ή τη διαδικαστική νομιμότητα αποφάσεων, πράξεων ή παραλείψεων που εμπίπτουν στις διατάξεις της παρούσας οδηγίας περί συμμετοχής του κοινού’</w:t>
      </w:r>
      <w:r>
        <w:rPr>
          <w:rFonts w:ascii="Tahoma" w:hAnsi="Tahoma" w:cs="Tahoma"/>
          <w:sz w:val="22"/>
          <w:szCs w:val="22"/>
        </w:rPr>
        <w:t>’</w:t>
      </w:r>
      <w:r w:rsidRPr="007C44FF">
        <w:rPr>
          <w:rStyle w:val="FootnoteReference"/>
          <w:rFonts w:ascii="Tahoma" w:hAnsi="Tahoma" w:cs="Tahoma"/>
          <w:sz w:val="22"/>
          <w:szCs w:val="22"/>
        </w:rPr>
        <w:footnoteReference w:id="306"/>
      </w:r>
      <w:r w:rsidRPr="007C44FF">
        <w:rPr>
          <w:rFonts w:ascii="Tahoma" w:hAnsi="Tahoma" w:cs="Tahoma"/>
          <w:sz w:val="22"/>
          <w:szCs w:val="22"/>
        </w:rPr>
        <w:t xml:space="preserve">. Η παραπάνω διάταξη είναι ιδιαίτερα σημαντική για δύο λόγους: Πρώτον, </w:t>
      </w:r>
      <w:r>
        <w:rPr>
          <w:rFonts w:ascii="Tahoma" w:hAnsi="Tahoma" w:cs="Tahoma"/>
          <w:sz w:val="22"/>
          <w:szCs w:val="22"/>
        </w:rPr>
        <w:t>καθιερώνεται</w:t>
      </w:r>
      <w:r w:rsidRPr="007C44FF">
        <w:rPr>
          <w:rFonts w:ascii="Tahoma" w:hAnsi="Tahoma" w:cs="Tahoma"/>
          <w:sz w:val="22"/>
          <w:szCs w:val="22"/>
        </w:rPr>
        <w:t xml:space="preserve"> δικαστικός έλεγχος της διαδικασίας συμμετοχής, με συνέπεια η τήρησή της να αποτελεί στοιχείο της νομιμότητας της απόφασης. Δεύτερον, η πρόβλεψη για την </w:t>
      </w:r>
      <w:r>
        <w:rPr>
          <w:rFonts w:ascii="Tahoma" w:hAnsi="Tahoma" w:cs="Tahoma"/>
          <w:sz w:val="22"/>
          <w:szCs w:val="22"/>
        </w:rPr>
        <w:t>‘</w:t>
      </w:r>
      <w:r w:rsidRPr="007C44FF">
        <w:rPr>
          <w:rFonts w:ascii="Tahoma" w:hAnsi="Tahoma" w:cs="Tahoma"/>
          <w:sz w:val="22"/>
          <w:szCs w:val="22"/>
        </w:rPr>
        <w:t>‘ουσιαστική νομιμότητα των αποφάσεων’</w:t>
      </w:r>
      <w:r>
        <w:rPr>
          <w:rFonts w:ascii="Tahoma" w:hAnsi="Tahoma" w:cs="Tahoma"/>
          <w:sz w:val="22"/>
          <w:szCs w:val="22"/>
        </w:rPr>
        <w:t>’</w:t>
      </w:r>
      <w:r w:rsidRPr="007C44FF">
        <w:rPr>
          <w:rFonts w:ascii="Tahoma" w:hAnsi="Tahoma" w:cs="Tahoma"/>
          <w:sz w:val="22"/>
          <w:szCs w:val="22"/>
        </w:rPr>
        <w:t xml:space="preserve"> αποτελεί νεωτερισμό, ο οποίος επιφέρει ανατροπή της παγίως αποδεκτής άποψης ότι ο ακυρωτικός δικαστής δεν υπεισέρχεται στην ουσία της υπόθεσης</w:t>
      </w:r>
      <w:r w:rsidRPr="007C44FF">
        <w:rPr>
          <w:rStyle w:val="FootnoteReference"/>
          <w:rFonts w:ascii="Tahoma" w:hAnsi="Tahoma" w:cs="Tahoma"/>
          <w:sz w:val="22"/>
          <w:szCs w:val="22"/>
        </w:rPr>
        <w:footnoteReference w:id="307"/>
      </w:r>
      <w:r w:rsidRPr="007C44FF">
        <w:rPr>
          <w:rFonts w:ascii="Tahoma" w:hAnsi="Tahoma" w:cs="Tahoma"/>
          <w:sz w:val="22"/>
          <w:szCs w:val="22"/>
        </w:rPr>
        <w:t xml:space="preserve">. Αν λάβουμε δε υπόψη μας ότι </w:t>
      </w:r>
      <w:r>
        <w:rPr>
          <w:rFonts w:ascii="Tahoma" w:hAnsi="Tahoma" w:cs="Tahoma"/>
          <w:sz w:val="22"/>
          <w:szCs w:val="22"/>
        </w:rPr>
        <w:t>‘</w:t>
      </w:r>
      <w:r w:rsidRPr="007C44FF">
        <w:rPr>
          <w:rFonts w:ascii="Tahoma" w:hAnsi="Tahoma" w:cs="Tahoma"/>
          <w:sz w:val="22"/>
          <w:szCs w:val="22"/>
        </w:rPr>
        <w:t>‘οι διατάξεις της οδηγίας περί συμμετοχής του κοινού’</w:t>
      </w:r>
      <w:r>
        <w:rPr>
          <w:rFonts w:ascii="Tahoma" w:hAnsi="Tahoma" w:cs="Tahoma"/>
          <w:sz w:val="22"/>
          <w:szCs w:val="22"/>
        </w:rPr>
        <w:t>’</w:t>
      </w:r>
      <w:r w:rsidRPr="007C44FF">
        <w:rPr>
          <w:rFonts w:ascii="Tahoma" w:hAnsi="Tahoma" w:cs="Tahoma"/>
          <w:sz w:val="22"/>
          <w:szCs w:val="22"/>
        </w:rPr>
        <w:t xml:space="preserve"> αναφέρονται, μεταξύ των άλλων, και σε </w:t>
      </w:r>
      <w:r>
        <w:rPr>
          <w:rFonts w:ascii="Tahoma" w:hAnsi="Tahoma" w:cs="Tahoma"/>
          <w:sz w:val="22"/>
          <w:szCs w:val="22"/>
        </w:rPr>
        <w:t>‘</w:t>
      </w:r>
      <w:r w:rsidRPr="007C44FF">
        <w:rPr>
          <w:rFonts w:ascii="Tahoma" w:hAnsi="Tahoma" w:cs="Tahoma"/>
          <w:sz w:val="22"/>
          <w:szCs w:val="22"/>
        </w:rPr>
        <w:t xml:space="preserve">‘κάθε πληροφορία που συλλέγεται σύμφωνα με </w:t>
      </w:r>
      <w:r w:rsidRPr="007C44FF">
        <w:rPr>
          <w:rFonts w:ascii="Tahoma" w:hAnsi="Tahoma" w:cs="Tahoma"/>
          <w:sz w:val="22"/>
          <w:szCs w:val="22"/>
        </w:rPr>
        <w:lastRenderedPageBreak/>
        <w:t>το άρθρο 5</w:t>
      </w:r>
      <w:r>
        <w:rPr>
          <w:rFonts w:ascii="Tahoma" w:hAnsi="Tahoma" w:cs="Tahoma"/>
          <w:sz w:val="22"/>
          <w:szCs w:val="22"/>
        </w:rPr>
        <w:t>’</w:t>
      </w:r>
      <w:r w:rsidRPr="007C44FF">
        <w:rPr>
          <w:rFonts w:ascii="Tahoma" w:hAnsi="Tahoma" w:cs="Tahoma"/>
          <w:sz w:val="22"/>
          <w:szCs w:val="22"/>
        </w:rPr>
        <w:t>’</w:t>
      </w:r>
      <w:r w:rsidRPr="007C44FF">
        <w:rPr>
          <w:rStyle w:val="FootnoteReference"/>
          <w:rFonts w:ascii="Tahoma" w:hAnsi="Tahoma" w:cs="Tahoma"/>
          <w:sz w:val="22"/>
          <w:szCs w:val="22"/>
        </w:rPr>
        <w:footnoteReference w:id="308"/>
      </w:r>
      <w:r w:rsidRPr="007C44FF">
        <w:rPr>
          <w:rFonts w:ascii="Tahoma" w:hAnsi="Tahoma" w:cs="Tahoma"/>
          <w:sz w:val="22"/>
          <w:szCs w:val="22"/>
        </w:rPr>
        <w:t xml:space="preserve">, αυτό σημαίνει ότι ο ακυρωτικός δικαστής, εξετάζοντας την </w:t>
      </w:r>
      <w:r>
        <w:rPr>
          <w:rFonts w:ascii="Tahoma" w:hAnsi="Tahoma" w:cs="Tahoma"/>
          <w:sz w:val="22"/>
          <w:szCs w:val="22"/>
        </w:rPr>
        <w:t>‘</w:t>
      </w:r>
      <w:r w:rsidRPr="007C44FF">
        <w:rPr>
          <w:rFonts w:ascii="Tahoma" w:hAnsi="Tahoma" w:cs="Tahoma"/>
          <w:sz w:val="22"/>
          <w:szCs w:val="22"/>
        </w:rPr>
        <w:t>‘ουσιαστική νομιμότητα της απόφασης’</w:t>
      </w:r>
      <w:r>
        <w:rPr>
          <w:rFonts w:ascii="Tahoma" w:hAnsi="Tahoma" w:cs="Tahoma"/>
          <w:sz w:val="22"/>
          <w:szCs w:val="22"/>
        </w:rPr>
        <w:t>’</w:t>
      </w:r>
      <w:r w:rsidRPr="007C44FF">
        <w:rPr>
          <w:rFonts w:ascii="Tahoma" w:hAnsi="Tahoma" w:cs="Tahoma"/>
          <w:sz w:val="22"/>
          <w:szCs w:val="22"/>
        </w:rPr>
        <w:t xml:space="preserve"> μπορεί να εξετάσει και τα ουσιαστικά στοιχεία της ΜΠΕ, διότι επ’ αυτής διεξάγεται η διαβούλευση</w:t>
      </w:r>
      <w:r>
        <w:rPr>
          <w:rStyle w:val="FootnoteReference"/>
          <w:rFonts w:ascii="Tahoma" w:hAnsi="Tahoma" w:cs="Tahoma"/>
          <w:sz w:val="22"/>
          <w:szCs w:val="22"/>
        </w:rPr>
        <w:footnoteReference w:id="309"/>
      </w:r>
      <w:r w:rsidRPr="007C44FF">
        <w:rPr>
          <w:rFonts w:ascii="Tahoma" w:hAnsi="Tahoma" w:cs="Tahoma"/>
          <w:sz w:val="22"/>
          <w:szCs w:val="22"/>
        </w:rPr>
        <w:t>. Το ζήτημα όμως παραμένει ανοιχτό καθόσον σχετίζεται με την επιστημονική επάρκεια  του δικαστή για τον χειρισμό των πολύπλοκων –πολλές φορές- ουσιαστικών ζητημάτων και συνδέεται με την πρόταση για τη δημιουργία εξειδικευμένων περιβαλλοντικών δικαστηρίων</w:t>
      </w:r>
      <w:r w:rsidRPr="007C44FF">
        <w:rPr>
          <w:rStyle w:val="FootnoteReference"/>
          <w:rFonts w:ascii="Tahoma" w:hAnsi="Tahoma" w:cs="Tahoma"/>
          <w:sz w:val="22"/>
          <w:szCs w:val="22"/>
        </w:rPr>
        <w:footnoteReference w:id="310"/>
      </w:r>
      <w:r w:rsidRPr="007C44FF">
        <w:rPr>
          <w:rFonts w:ascii="Tahoma" w:hAnsi="Tahoma" w:cs="Tahoma"/>
          <w:sz w:val="22"/>
          <w:szCs w:val="22"/>
        </w:rPr>
        <w:t>.</w:t>
      </w:r>
    </w:p>
    <w:p w:rsidR="00A60668" w:rsidRPr="007C44FF" w:rsidRDefault="00A60668" w:rsidP="00A60668">
      <w:pPr>
        <w:pStyle w:val="BodyText2"/>
        <w:numPr>
          <w:ilvl w:val="12"/>
          <w:numId w:val="0"/>
        </w:numPr>
        <w:rPr>
          <w:rFonts w:ascii="Tahoma" w:hAnsi="Tahoma" w:cs="Tahoma"/>
          <w:sz w:val="22"/>
          <w:szCs w:val="22"/>
        </w:rPr>
      </w:pPr>
      <w:r w:rsidRPr="007C44FF">
        <w:rPr>
          <w:rFonts w:ascii="Tahoma" w:hAnsi="Tahoma" w:cs="Tahoma"/>
          <w:sz w:val="22"/>
          <w:szCs w:val="22"/>
        </w:rPr>
        <w:t xml:space="preserve">        Οι παραπάνω αλλαγές τις οποίες επέφερε η Οδηγία 2003/35/ΕΚ οδηγούν στην ενίσχυση των διαδικασιών συμμετοχής του κοινού. Ωστόσο, υπάρχουν δύο στοιχεία τα οποία πρέπει να επισημανθούν: Πρώτον, οι όροι </w:t>
      </w:r>
      <w:r>
        <w:rPr>
          <w:rFonts w:ascii="Tahoma" w:hAnsi="Tahoma" w:cs="Tahoma"/>
          <w:sz w:val="22"/>
          <w:szCs w:val="22"/>
        </w:rPr>
        <w:t>‘</w:t>
      </w:r>
      <w:r w:rsidRPr="007C44FF">
        <w:rPr>
          <w:rFonts w:ascii="Tahoma" w:hAnsi="Tahoma" w:cs="Tahoma"/>
          <w:sz w:val="22"/>
          <w:szCs w:val="22"/>
        </w:rPr>
        <w:t>‘έγκαιρα’</w:t>
      </w:r>
      <w:r>
        <w:rPr>
          <w:rFonts w:ascii="Tahoma" w:hAnsi="Tahoma" w:cs="Tahoma"/>
          <w:sz w:val="22"/>
          <w:szCs w:val="22"/>
        </w:rPr>
        <w:t>’</w:t>
      </w:r>
      <w:r w:rsidRPr="007C44FF">
        <w:rPr>
          <w:rFonts w:ascii="Tahoma" w:hAnsi="Tahoma" w:cs="Tahoma"/>
          <w:sz w:val="22"/>
          <w:szCs w:val="22"/>
        </w:rPr>
        <w:t xml:space="preserve"> και </w:t>
      </w:r>
      <w:r>
        <w:rPr>
          <w:rFonts w:ascii="Tahoma" w:hAnsi="Tahoma" w:cs="Tahoma"/>
          <w:sz w:val="22"/>
          <w:szCs w:val="22"/>
        </w:rPr>
        <w:t>‘</w:t>
      </w:r>
      <w:r w:rsidRPr="007C44FF">
        <w:rPr>
          <w:rFonts w:ascii="Tahoma" w:hAnsi="Tahoma" w:cs="Tahoma"/>
          <w:sz w:val="22"/>
          <w:szCs w:val="22"/>
        </w:rPr>
        <w:t>‘πραγματικές δυνατότητες συμμετοχής</w:t>
      </w:r>
      <w:r>
        <w:rPr>
          <w:rFonts w:ascii="Tahoma" w:hAnsi="Tahoma" w:cs="Tahoma"/>
          <w:sz w:val="22"/>
          <w:szCs w:val="22"/>
        </w:rPr>
        <w:t>’</w:t>
      </w:r>
      <w:r w:rsidRPr="007C44FF">
        <w:rPr>
          <w:rFonts w:ascii="Tahoma" w:hAnsi="Tahoma" w:cs="Tahoma"/>
          <w:sz w:val="22"/>
          <w:szCs w:val="22"/>
        </w:rPr>
        <w:t>’ δεν προσδιορίζονται επακριβώς και αφήνεται στη διακριτική ευχέρεια των κρατών μελών να το πράξουν κατά</w:t>
      </w:r>
      <w:r>
        <w:rPr>
          <w:rFonts w:ascii="Tahoma" w:hAnsi="Tahoma" w:cs="Tahoma"/>
          <w:sz w:val="22"/>
          <w:szCs w:val="22"/>
        </w:rPr>
        <w:t xml:space="preserve"> την ενσωμάτωση της οδηγίας στα</w:t>
      </w:r>
      <w:r w:rsidRPr="007C44FF">
        <w:rPr>
          <w:rFonts w:ascii="Tahoma" w:hAnsi="Tahoma" w:cs="Tahoma"/>
          <w:sz w:val="22"/>
          <w:szCs w:val="22"/>
        </w:rPr>
        <w:t xml:space="preserve"> εθνικά νομικά συστήματα</w:t>
      </w:r>
      <w:r w:rsidRPr="007C44FF">
        <w:rPr>
          <w:rStyle w:val="FootnoteReference"/>
          <w:rFonts w:ascii="Tahoma" w:hAnsi="Tahoma" w:cs="Tahoma"/>
          <w:sz w:val="22"/>
          <w:szCs w:val="22"/>
        </w:rPr>
        <w:footnoteReference w:id="311"/>
      </w:r>
      <w:r w:rsidRPr="007C44FF">
        <w:rPr>
          <w:rFonts w:ascii="Tahoma" w:hAnsi="Tahoma" w:cs="Tahoma"/>
          <w:sz w:val="22"/>
          <w:szCs w:val="22"/>
        </w:rPr>
        <w:t xml:space="preserve">. Δεύτερον, η συμμετοχή παραμένει στα  όρια τα οποία είχαν προσδιοριστεί πριν από την τροποποίηση της Οδηγίας ΕΠΕ και, συνεπώς, δεν περιλαμβάνει τα στάδια </w:t>
      </w:r>
      <w:r w:rsidRPr="007C44FF">
        <w:rPr>
          <w:rFonts w:ascii="Tahoma" w:hAnsi="Tahoma" w:cs="Tahoma"/>
          <w:sz w:val="22"/>
          <w:szCs w:val="22"/>
          <w:lang w:val="en-US"/>
        </w:rPr>
        <w:t>screening</w:t>
      </w:r>
      <w:r w:rsidRPr="007C44FF">
        <w:rPr>
          <w:rFonts w:ascii="Tahoma" w:hAnsi="Tahoma" w:cs="Tahoma"/>
          <w:sz w:val="22"/>
          <w:szCs w:val="22"/>
        </w:rPr>
        <w:t xml:space="preserve"> και </w:t>
      </w:r>
      <w:r w:rsidRPr="007C44FF">
        <w:rPr>
          <w:rFonts w:ascii="Tahoma" w:hAnsi="Tahoma" w:cs="Tahoma"/>
          <w:sz w:val="22"/>
          <w:szCs w:val="22"/>
          <w:lang w:val="en-US"/>
        </w:rPr>
        <w:t>scoping</w:t>
      </w:r>
      <w:r w:rsidRPr="007C44FF">
        <w:rPr>
          <w:rFonts w:ascii="Tahoma" w:hAnsi="Tahoma" w:cs="Tahoma"/>
          <w:sz w:val="22"/>
          <w:szCs w:val="22"/>
        </w:rPr>
        <w:t>.</w:t>
      </w:r>
    </w:p>
    <w:p w:rsidR="00A60668" w:rsidRPr="007C44FF" w:rsidRDefault="00A60668" w:rsidP="00A60668">
      <w:pPr>
        <w:spacing w:line="360" w:lineRule="auto"/>
        <w:jc w:val="both"/>
        <w:rPr>
          <w:rFonts w:ascii="Tahoma" w:hAnsi="Tahoma" w:cs="Tahoma"/>
          <w:sz w:val="22"/>
          <w:szCs w:val="22"/>
        </w:rPr>
      </w:pPr>
      <w:r>
        <w:rPr>
          <w:rFonts w:ascii="Tahoma" w:hAnsi="Tahoma" w:cs="Tahoma"/>
          <w:sz w:val="22"/>
          <w:szCs w:val="22"/>
        </w:rPr>
        <w:t xml:space="preserve">        Σε</w:t>
      </w:r>
      <w:r w:rsidRPr="007C44FF">
        <w:rPr>
          <w:rFonts w:ascii="Tahoma" w:hAnsi="Tahoma" w:cs="Tahoma"/>
          <w:sz w:val="22"/>
          <w:szCs w:val="22"/>
        </w:rPr>
        <w:t xml:space="preserve"> ό,τι αφορά στο πρώτο στοιχείο, η αναφορά μας θα εστιαστεί στις εθνικές ρυθμίσεις. Στη σχετική νομοθεσία</w:t>
      </w:r>
      <w:r w:rsidRPr="007C44FF">
        <w:rPr>
          <w:rStyle w:val="FootnoteReference"/>
          <w:rFonts w:ascii="Tahoma" w:hAnsi="Tahoma" w:cs="Tahoma"/>
          <w:sz w:val="22"/>
          <w:szCs w:val="22"/>
        </w:rPr>
        <w:footnoteReference w:id="312"/>
      </w:r>
      <w:r w:rsidRPr="007C44FF">
        <w:rPr>
          <w:rFonts w:ascii="Tahoma" w:hAnsi="Tahoma" w:cs="Tahoma"/>
          <w:sz w:val="22"/>
          <w:szCs w:val="22"/>
        </w:rPr>
        <w:t xml:space="preserve">, προβλέπεται ότι η αρμόδια αρχή πριν από τη χορήγηση της Ε.Π.Ο. ξεκινά τη διαδικασία δημοσιοποίησης της ΜΠΕ και των σχετικών συνοδευτικών στοιχείων και τα θέτει ση διάθεση του κοινού, ώστε να ενημερωθεί και να εκφράσει τη γνώμη του. Πρέπει να σημειωθεί ότι η παραπάνω διαδικασία αφορά σε όλες τις περιπτώσεις, χωρίς να γίνεται διάκριση ανάλογα με την κατηγοριοποίηση των έργων ή των δραστηριοτήτων. Ωστόσο, οι Υπουργικές Αποφάσεις που εκδόθηκαν κατ’ εξουσιοδότηση του νόμου, προβλέπουν τη συμμετοχή του κοινού και τη διατύπωση της γνώμης τους μόνο στις περιπτώσεις αρμοδιότητας του ΥΠΕΧΩΔΕ ή </w:t>
      </w:r>
      <w:r w:rsidRPr="007C44FF">
        <w:rPr>
          <w:rFonts w:ascii="Tahoma" w:hAnsi="Tahoma" w:cs="Tahoma"/>
          <w:sz w:val="22"/>
          <w:szCs w:val="22"/>
        </w:rPr>
        <w:lastRenderedPageBreak/>
        <w:t>της Περιφέρειας, δηλαδή για τα έργα και τις δραστηριότητες της Κατηγορίας Α’</w:t>
      </w:r>
      <w:r w:rsidRPr="007C44FF">
        <w:rPr>
          <w:rStyle w:val="FootnoteReference"/>
          <w:rFonts w:ascii="Tahoma" w:hAnsi="Tahoma" w:cs="Tahoma"/>
          <w:sz w:val="22"/>
          <w:szCs w:val="22"/>
        </w:rPr>
        <w:footnoteReference w:id="313"/>
      </w:r>
      <w:r w:rsidRPr="007C44FF">
        <w:rPr>
          <w:rFonts w:ascii="Tahoma" w:hAnsi="Tahoma" w:cs="Tahoma"/>
          <w:sz w:val="22"/>
          <w:szCs w:val="22"/>
        </w:rPr>
        <w:t xml:space="preserve">. Οι ρυθμίσεις αυτές φαίνεται ότι είναι εκτός της εξουσιοδοτήσεως του νόμου και κατά συνέπεια δεν ισχύουν. Κυρίως όμως έρχονται σε αντίθεση με την Οδηγία ΕΠΕ, στην οποία η </w:t>
      </w:r>
      <w:r>
        <w:rPr>
          <w:rFonts w:ascii="Tahoma" w:hAnsi="Tahoma" w:cs="Tahoma"/>
          <w:sz w:val="22"/>
          <w:szCs w:val="22"/>
        </w:rPr>
        <w:t>‘</w:t>
      </w:r>
      <w:r w:rsidRPr="007C44FF">
        <w:rPr>
          <w:rFonts w:ascii="Tahoma" w:hAnsi="Tahoma" w:cs="Tahoma"/>
          <w:sz w:val="22"/>
          <w:szCs w:val="22"/>
        </w:rPr>
        <w:t>‘έγκαιρη</w:t>
      </w:r>
      <w:r>
        <w:rPr>
          <w:rFonts w:ascii="Tahoma" w:hAnsi="Tahoma" w:cs="Tahoma"/>
          <w:sz w:val="22"/>
          <w:szCs w:val="22"/>
        </w:rPr>
        <w:t>’</w:t>
      </w:r>
      <w:r w:rsidRPr="007C44FF">
        <w:rPr>
          <w:rFonts w:ascii="Tahoma" w:hAnsi="Tahoma" w:cs="Tahoma"/>
          <w:sz w:val="22"/>
          <w:szCs w:val="22"/>
        </w:rPr>
        <w:t xml:space="preserve">’ και </w:t>
      </w:r>
      <w:r>
        <w:rPr>
          <w:rFonts w:ascii="Tahoma" w:hAnsi="Tahoma" w:cs="Tahoma"/>
          <w:sz w:val="22"/>
          <w:szCs w:val="22"/>
        </w:rPr>
        <w:t>‘</w:t>
      </w:r>
      <w:r w:rsidRPr="007C44FF">
        <w:rPr>
          <w:rFonts w:ascii="Tahoma" w:hAnsi="Tahoma" w:cs="Tahoma"/>
          <w:sz w:val="22"/>
          <w:szCs w:val="22"/>
        </w:rPr>
        <w:t>‘πραγματική συμμετοχή του κοινού</w:t>
      </w:r>
      <w:r>
        <w:rPr>
          <w:rFonts w:ascii="Tahoma" w:hAnsi="Tahoma" w:cs="Tahoma"/>
          <w:sz w:val="22"/>
          <w:szCs w:val="22"/>
        </w:rPr>
        <w:t>’</w:t>
      </w:r>
      <w:r w:rsidRPr="007C44FF">
        <w:rPr>
          <w:rFonts w:ascii="Tahoma" w:hAnsi="Tahoma" w:cs="Tahoma"/>
          <w:sz w:val="22"/>
          <w:szCs w:val="22"/>
        </w:rPr>
        <w:t>’ δεν εξαρτάται από την κατηγοριοποίηση των έργων ή των δραστηριοτήτων</w:t>
      </w:r>
      <w:r w:rsidRPr="007C44FF">
        <w:rPr>
          <w:rStyle w:val="FootnoteReference"/>
          <w:rFonts w:ascii="Tahoma" w:hAnsi="Tahoma" w:cs="Tahoma"/>
          <w:sz w:val="22"/>
          <w:szCs w:val="22"/>
        </w:rPr>
        <w:footnoteReference w:id="314"/>
      </w:r>
      <w:r w:rsidRPr="007C44FF">
        <w:rPr>
          <w:rFonts w:ascii="Tahoma" w:hAnsi="Tahoma" w:cs="Tahoma"/>
          <w:sz w:val="22"/>
          <w:szCs w:val="22"/>
        </w:rPr>
        <w:t xml:space="preserve">. Επομένως, οι ρυθμίσεις για τη συμμετοχή του κοινού και για διατύπωση γνώμης, οι οποίες, σημειωτέον, πρέπει να λαμβάνουν χώρα </w:t>
      </w:r>
      <w:r>
        <w:rPr>
          <w:rFonts w:ascii="Tahoma" w:hAnsi="Tahoma" w:cs="Tahoma"/>
          <w:sz w:val="22"/>
          <w:szCs w:val="22"/>
        </w:rPr>
        <w:t>‘</w:t>
      </w:r>
      <w:r w:rsidRPr="007C44FF">
        <w:rPr>
          <w:rFonts w:ascii="Tahoma" w:hAnsi="Tahoma" w:cs="Tahoma"/>
          <w:sz w:val="22"/>
          <w:szCs w:val="22"/>
        </w:rPr>
        <w:t>‘όταν όλες οι επιλογές είναι ακόμη δυνατές</w:t>
      </w:r>
      <w:r>
        <w:rPr>
          <w:rFonts w:ascii="Tahoma" w:hAnsi="Tahoma" w:cs="Tahoma"/>
          <w:sz w:val="22"/>
          <w:szCs w:val="22"/>
        </w:rPr>
        <w:t>’</w:t>
      </w:r>
      <w:r w:rsidRPr="007C44FF">
        <w:rPr>
          <w:rFonts w:ascii="Tahoma" w:hAnsi="Tahoma" w:cs="Tahoma"/>
          <w:sz w:val="22"/>
          <w:szCs w:val="22"/>
        </w:rPr>
        <w:t>’ εφαρμόζονται εξ ίσου σε όλα τα έργα και τις δραστηριότητες, που υπόκεινται σε εκτίμηση των περιβαλλοντικών επιπτώσεων</w:t>
      </w:r>
      <w:r w:rsidRPr="007C44FF">
        <w:rPr>
          <w:rStyle w:val="FootnoteReference"/>
          <w:rFonts w:ascii="Tahoma" w:hAnsi="Tahoma" w:cs="Tahoma"/>
          <w:sz w:val="22"/>
          <w:szCs w:val="22"/>
        </w:rPr>
        <w:footnoteReference w:id="315"/>
      </w:r>
      <w:r w:rsidRPr="007C44FF">
        <w:rPr>
          <w:rFonts w:ascii="Tahoma" w:hAnsi="Tahoma" w:cs="Tahoma"/>
          <w:sz w:val="22"/>
          <w:szCs w:val="22"/>
        </w:rPr>
        <w:t xml:space="preserve">. Ο αποκλεισμός λοιπόν του κοινού από τη συμμετοχή και τη διατύπωση γνώμης για τα έργα και τις δραστηριότητες της κατηγορίας Β΄ δεν έχει κανένα έρεισμα στην εθνική και, κυρίως, στην κοινοτική νομοθεσία. Σε ό,τι αφορά στην τελευταία, θα πρέπει να σημειώσουμε ότι οι παραπάνω εθνικές ρυθμίσεις υπερβαίνουν τα όρια της διακριτικής ευχέρειας την οποία παρέχει η Οδηγία ΕΠΕ στα κράτη μέλη σχετικά με την </w:t>
      </w:r>
      <w:r>
        <w:rPr>
          <w:rFonts w:ascii="Tahoma" w:hAnsi="Tahoma" w:cs="Tahoma"/>
          <w:sz w:val="22"/>
          <w:szCs w:val="22"/>
        </w:rPr>
        <w:t>‘</w:t>
      </w:r>
      <w:r w:rsidRPr="007C44FF">
        <w:rPr>
          <w:rFonts w:ascii="Tahoma" w:hAnsi="Tahoma" w:cs="Tahoma"/>
          <w:sz w:val="22"/>
          <w:szCs w:val="22"/>
        </w:rPr>
        <w:t>‘έγκαιρη’</w:t>
      </w:r>
      <w:r>
        <w:rPr>
          <w:rFonts w:ascii="Tahoma" w:hAnsi="Tahoma" w:cs="Tahoma"/>
          <w:sz w:val="22"/>
          <w:szCs w:val="22"/>
        </w:rPr>
        <w:t>’</w:t>
      </w:r>
      <w:r w:rsidRPr="007C44FF">
        <w:rPr>
          <w:rFonts w:ascii="Tahoma" w:hAnsi="Tahoma" w:cs="Tahoma"/>
          <w:sz w:val="22"/>
          <w:szCs w:val="22"/>
        </w:rPr>
        <w:t xml:space="preserve"> και </w:t>
      </w:r>
      <w:r>
        <w:rPr>
          <w:rFonts w:ascii="Tahoma" w:hAnsi="Tahoma" w:cs="Tahoma"/>
          <w:sz w:val="22"/>
          <w:szCs w:val="22"/>
        </w:rPr>
        <w:t>‘</w:t>
      </w:r>
      <w:r w:rsidRPr="007C44FF">
        <w:rPr>
          <w:rFonts w:ascii="Tahoma" w:hAnsi="Tahoma" w:cs="Tahoma"/>
          <w:sz w:val="22"/>
          <w:szCs w:val="22"/>
        </w:rPr>
        <w:t>‘πραγματική συμμετοχή του κοινού</w:t>
      </w:r>
      <w:r>
        <w:rPr>
          <w:rFonts w:ascii="Tahoma" w:hAnsi="Tahoma" w:cs="Tahoma"/>
          <w:sz w:val="22"/>
          <w:szCs w:val="22"/>
        </w:rPr>
        <w:t>’</w:t>
      </w:r>
      <w:r w:rsidRPr="007C44FF">
        <w:rPr>
          <w:rFonts w:ascii="Tahoma" w:hAnsi="Tahoma" w:cs="Tahoma"/>
          <w:sz w:val="22"/>
          <w:szCs w:val="22"/>
        </w:rPr>
        <w:t xml:space="preserve">’, όπως αυτό προκύπτει με σαφήνεια από τις προβλέψεις του άρθρου 6. Συγκεκριμένα, η διακριτική ευχέρεια των κρατών μελών περιορίζεται στις </w:t>
      </w:r>
      <w:r>
        <w:rPr>
          <w:rFonts w:ascii="Tahoma" w:hAnsi="Tahoma" w:cs="Tahoma"/>
          <w:sz w:val="22"/>
          <w:szCs w:val="22"/>
        </w:rPr>
        <w:t>‘</w:t>
      </w:r>
      <w:r w:rsidRPr="007C44FF">
        <w:rPr>
          <w:rFonts w:ascii="Tahoma" w:hAnsi="Tahoma" w:cs="Tahoma"/>
          <w:sz w:val="22"/>
          <w:szCs w:val="22"/>
        </w:rPr>
        <w:t>‘αναλυτικές ρυθμίσεις  ενημέρωσης του κοινού</w:t>
      </w:r>
      <w:r>
        <w:rPr>
          <w:rFonts w:ascii="Tahoma" w:hAnsi="Tahoma" w:cs="Tahoma"/>
          <w:sz w:val="22"/>
          <w:szCs w:val="22"/>
        </w:rPr>
        <w:t>’</w:t>
      </w:r>
      <w:r w:rsidRPr="007C44FF">
        <w:rPr>
          <w:rFonts w:ascii="Tahoma" w:hAnsi="Tahoma" w:cs="Tahoma"/>
          <w:sz w:val="22"/>
          <w:szCs w:val="22"/>
        </w:rPr>
        <w:t xml:space="preserve">’, οι οποίες αφορούν αποκλειστικά </w:t>
      </w:r>
      <w:r>
        <w:rPr>
          <w:rFonts w:ascii="Tahoma" w:hAnsi="Tahoma" w:cs="Tahoma"/>
          <w:sz w:val="22"/>
          <w:szCs w:val="22"/>
        </w:rPr>
        <w:t>σ</w:t>
      </w:r>
      <w:r w:rsidRPr="007C44FF">
        <w:rPr>
          <w:rFonts w:ascii="Tahoma" w:hAnsi="Tahoma" w:cs="Tahoma"/>
          <w:sz w:val="22"/>
          <w:szCs w:val="22"/>
        </w:rPr>
        <w:t>τον τεχνικό τρόπο ενημέρωσης και διαβούλευσης</w:t>
      </w:r>
      <w:r w:rsidRPr="007C44FF">
        <w:rPr>
          <w:rStyle w:val="FootnoteReference"/>
          <w:rFonts w:ascii="Tahoma" w:hAnsi="Tahoma" w:cs="Tahoma"/>
          <w:sz w:val="22"/>
          <w:szCs w:val="22"/>
        </w:rPr>
        <w:footnoteReference w:id="316"/>
      </w:r>
      <w:r w:rsidRPr="007C44FF">
        <w:rPr>
          <w:rFonts w:ascii="Tahoma" w:hAnsi="Tahoma" w:cs="Tahoma"/>
          <w:sz w:val="22"/>
          <w:szCs w:val="22"/>
        </w:rPr>
        <w:t>. Συνεπώς υπόκεινται στον καθιερωμένο έλεγχο του άμεσου αποτελέσματος των οδηγιών</w:t>
      </w:r>
      <w:r w:rsidRPr="007C44FF">
        <w:rPr>
          <w:rStyle w:val="FootnoteReference"/>
          <w:rFonts w:ascii="Tahoma" w:hAnsi="Tahoma" w:cs="Tahoma"/>
          <w:sz w:val="22"/>
          <w:szCs w:val="22"/>
        </w:rPr>
        <w:footnoteReference w:id="317"/>
      </w:r>
      <w:r w:rsidRPr="007C44FF">
        <w:rPr>
          <w:rFonts w:ascii="Tahoma" w:hAnsi="Tahoma" w:cs="Tahoma"/>
          <w:sz w:val="22"/>
          <w:szCs w:val="22"/>
        </w:rPr>
        <w:t>, πράγμα που σημαίνει ότι το εθνικό δικαστήριο δεν τις εφαρμόζει και κάνει ευθεία αναγωγή στις ρυθμίσεις της Οδηγίας ΕΠΕ</w:t>
      </w:r>
      <w:r w:rsidRPr="007C44FF">
        <w:rPr>
          <w:rStyle w:val="FootnoteReference"/>
          <w:rFonts w:ascii="Tahoma" w:hAnsi="Tahoma" w:cs="Tahoma"/>
          <w:sz w:val="22"/>
          <w:szCs w:val="22"/>
        </w:rPr>
        <w:footnoteReference w:id="318"/>
      </w:r>
      <w:r w:rsidRPr="007C44FF">
        <w:rPr>
          <w:rFonts w:ascii="Tahoma" w:hAnsi="Tahoma" w:cs="Tahoma"/>
          <w:sz w:val="22"/>
          <w:szCs w:val="22"/>
        </w:rPr>
        <w:t>.</w:t>
      </w:r>
    </w:p>
    <w:p w:rsidR="00A60668" w:rsidRDefault="00A60668" w:rsidP="00A60668">
      <w:pPr>
        <w:spacing w:line="360" w:lineRule="auto"/>
        <w:jc w:val="both"/>
        <w:rPr>
          <w:rFonts w:ascii="Tahoma" w:hAnsi="Tahoma" w:cs="Tahoma"/>
          <w:sz w:val="22"/>
          <w:szCs w:val="22"/>
        </w:rPr>
      </w:pPr>
      <w:r w:rsidRPr="007C44FF">
        <w:rPr>
          <w:rFonts w:ascii="Tahoma" w:hAnsi="Tahoma" w:cs="Tahoma"/>
          <w:sz w:val="22"/>
          <w:szCs w:val="22"/>
        </w:rPr>
        <w:t xml:space="preserve">         Σε ό,τι αφορά στο εύρος της συμμετοχής, οι ρυθμίσεις της σύμβασης Aarhus και της Οδηγίας 2003/35/ΕΚ φαίνεται να την εντάσσουν περισσότερο στην </w:t>
      </w:r>
      <w:r>
        <w:rPr>
          <w:rFonts w:ascii="Tahoma" w:hAnsi="Tahoma" w:cs="Tahoma"/>
          <w:sz w:val="22"/>
          <w:szCs w:val="22"/>
        </w:rPr>
        <w:t>‘</w:t>
      </w:r>
      <w:r w:rsidRPr="007C44FF">
        <w:rPr>
          <w:rFonts w:ascii="Tahoma" w:hAnsi="Tahoma" w:cs="Tahoma"/>
          <w:sz w:val="22"/>
          <w:szCs w:val="22"/>
        </w:rPr>
        <w:t>‘περιεκτική</w:t>
      </w:r>
      <w:r>
        <w:rPr>
          <w:rFonts w:ascii="Tahoma" w:hAnsi="Tahoma" w:cs="Tahoma"/>
          <w:sz w:val="22"/>
          <w:szCs w:val="22"/>
        </w:rPr>
        <w:t>’</w:t>
      </w:r>
      <w:r w:rsidRPr="007C44FF">
        <w:rPr>
          <w:rFonts w:ascii="Tahoma" w:hAnsi="Tahoma" w:cs="Tahoma"/>
          <w:sz w:val="22"/>
          <w:szCs w:val="22"/>
        </w:rPr>
        <w:t xml:space="preserve">’ παρά στην </w:t>
      </w:r>
      <w:r>
        <w:rPr>
          <w:rFonts w:ascii="Tahoma" w:hAnsi="Tahoma" w:cs="Tahoma"/>
          <w:sz w:val="22"/>
          <w:szCs w:val="22"/>
        </w:rPr>
        <w:t>‘</w:t>
      </w:r>
      <w:r w:rsidRPr="007C44FF">
        <w:rPr>
          <w:rFonts w:ascii="Tahoma" w:hAnsi="Tahoma" w:cs="Tahoma"/>
          <w:sz w:val="22"/>
          <w:szCs w:val="22"/>
        </w:rPr>
        <w:t>‘ισχνή</w:t>
      </w:r>
      <w:r>
        <w:rPr>
          <w:rFonts w:ascii="Tahoma" w:hAnsi="Tahoma" w:cs="Tahoma"/>
          <w:sz w:val="22"/>
          <w:szCs w:val="22"/>
        </w:rPr>
        <w:t>’</w:t>
      </w:r>
      <w:r w:rsidRPr="007C44FF">
        <w:rPr>
          <w:rFonts w:ascii="Tahoma" w:hAnsi="Tahoma" w:cs="Tahoma"/>
          <w:sz w:val="22"/>
          <w:szCs w:val="22"/>
        </w:rPr>
        <w:t>’ αντίληψη</w:t>
      </w:r>
      <w:r w:rsidRPr="007C44FF">
        <w:rPr>
          <w:rStyle w:val="FootnoteReference"/>
          <w:rFonts w:ascii="Tahoma" w:hAnsi="Tahoma" w:cs="Tahoma"/>
          <w:sz w:val="22"/>
          <w:szCs w:val="22"/>
        </w:rPr>
        <w:footnoteReference w:id="319"/>
      </w:r>
      <w:r w:rsidRPr="007C44FF">
        <w:rPr>
          <w:rFonts w:ascii="Tahoma" w:hAnsi="Tahoma" w:cs="Tahoma"/>
          <w:sz w:val="22"/>
          <w:szCs w:val="22"/>
        </w:rPr>
        <w:t xml:space="preserve">. Ωστόσο, υπάρχουν δύο σημαντικά μειονεκτήματα: α) Ο αποκλεισμός της κατά τα στάδια </w:t>
      </w:r>
      <w:r w:rsidRPr="007C44FF">
        <w:rPr>
          <w:rFonts w:ascii="Tahoma" w:hAnsi="Tahoma" w:cs="Tahoma"/>
          <w:sz w:val="22"/>
          <w:szCs w:val="22"/>
          <w:lang w:val="en-US"/>
        </w:rPr>
        <w:t>screening</w:t>
      </w:r>
      <w:r w:rsidRPr="007C44FF">
        <w:rPr>
          <w:rFonts w:ascii="Tahoma" w:hAnsi="Tahoma" w:cs="Tahoma"/>
          <w:sz w:val="22"/>
          <w:szCs w:val="22"/>
        </w:rPr>
        <w:t xml:space="preserve"> και </w:t>
      </w:r>
      <w:r w:rsidRPr="007C44FF">
        <w:rPr>
          <w:rFonts w:ascii="Tahoma" w:hAnsi="Tahoma" w:cs="Tahoma"/>
          <w:sz w:val="22"/>
          <w:szCs w:val="22"/>
          <w:lang w:val="en-US"/>
        </w:rPr>
        <w:t>scoping</w:t>
      </w:r>
      <w:r w:rsidRPr="007C44FF">
        <w:rPr>
          <w:rFonts w:ascii="Tahoma" w:hAnsi="Tahoma" w:cs="Tahoma"/>
          <w:sz w:val="22"/>
          <w:szCs w:val="22"/>
        </w:rPr>
        <w:t xml:space="preserve"> λειτουργεί έτσι, ώστε η </w:t>
      </w:r>
      <w:r>
        <w:rPr>
          <w:rFonts w:ascii="Tahoma" w:hAnsi="Tahoma" w:cs="Tahoma"/>
          <w:sz w:val="22"/>
          <w:szCs w:val="22"/>
        </w:rPr>
        <w:t>‘</w:t>
      </w:r>
      <w:r w:rsidRPr="007C44FF">
        <w:rPr>
          <w:rFonts w:ascii="Tahoma" w:hAnsi="Tahoma" w:cs="Tahoma"/>
          <w:sz w:val="22"/>
          <w:szCs w:val="22"/>
        </w:rPr>
        <w:t>‘έγκαιρη’</w:t>
      </w:r>
      <w:r>
        <w:rPr>
          <w:rFonts w:ascii="Tahoma" w:hAnsi="Tahoma" w:cs="Tahoma"/>
          <w:sz w:val="22"/>
          <w:szCs w:val="22"/>
        </w:rPr>
        <w:t>’</w:t>
      </w:r>
      <w:r w:rsidRPr="007C44FF">
        <w:rPr>
          <w:rFonts w:ascii="Tahoma" w:hAnsi="Tahoma" w:cs="Tahoma"/>
          <w:sz w:val="22"/>
          <w:szCs w:val="22"/>
        </w:rPr>
        <w:t xml:space="preserve"> και </w:t>
      </w:r>
      <w:r>
        <w:rPr>
          <w:rFonts w:ascii="Tahoma" w:hAnsi="Tahoma" w:cs="Tahoma"/>
          <w:sz w:val="22"/>
          <w:szCs w:val="22"/>
        </w:rPr>
        <w:t>‘</w:t>
      </w:r>
      <w:r w:rsidRPr="007C44FF">
        <w:rPr>
          <w:rFonts w:ascii="Tahoma" w:hAnsi="Tahoma" w:cs="Tahoma"/>
          <w:sz w:val="22"/>
          <w:szCs w:val="22"/>
        </w:rPr>
        <w:t>‘πραγματική συμμετοχή του κοινού</w:t>
      </w:r>
      <w:r>
        <w:rPr>
          <w:rFonts w:ascii="Tahoma" w:hAnsi="Tahoma" w:cs="Tahoma"/>
          <w:sz w:val="22"/>
          <w:szCs w:val="22"/>
        </w:rPr>
        <w:t>’</w:t>
      </w:r>
      <w:r w:rsidRPr="007C44FF">
        <w:rPr>
          <w:rFonts w:ascii="Tahoma" w:hAnsi="Tahoma" w:cs="Tahoma"/>
          <w:sz w:val="22"/>
          <w:szCs w:val="22"/>
        </w:rPr>
        <w:t xml:space="preserve">’ να μην οδηγεί στη συνδιαμόρφωση της απόφασης στο βαθμό που </w:t>
      </w:r>
      <w:r w:rsidRPr="007C44FF">
        <w:rPr>
          <w:rFonts w:ascii="Tahoma" w:hAnsi="Tahoma" w:cs="Tahoma"/>
          <w:sz w:val="22"/>
          <w:szCs w:val="22"/>
        </w:rPr>
        <w:lastRenderedPageBreak/>
        <w:t>χρειάζεται, αλλά να κατατείνει περισσότερο στη βελτίωση των τεχνικών χαρακτηριστικών της</w:t>
      </w:r>
      <w:r w:rsidRPr="007C44FF">
        <w:rPr>
          <w:rStyle w:val="FootnoteReference"/>
          <w:rFonts w:ascii="Tahoma" w:hAnsi="Tahoma" w:cs="Tahoma"/>
          <w:sz w:val="22"/>
          <w:szCs w:val="22"/>
        </w:rPr>
        <w:footnoteReference w:id="320"/>
      </w:r>
      <w:r w:rsidRPr="007C44FF">
        <w:rPr>
          <w:rFonts w:ascii="Tahoma" w:hAnsi="Tahoma" w:cs="Tahoma"/>
          <w:sz w:val="22"/>
          <w:szCs w:val="22"/>
        </w:rPr>
        <w:t>. Αυτό αποκτά ιδιαίτερη σημασία στις περιπτώσεις όπου υφίσταται επιστημονική αβεβαιότητα σχετικά με σοβαρές ή μη αναστρέψιμες οικολογικές επιπτώσεις. Συγκεκριμένα, επειδή η εκτίμηση των επιπτώσεων στις ως άνω φάσεις της διαδικασίας οδηγεί, κατά το μεν πρώτο στάδιο, στο κατά πόσο ένα έργο θα υποβληθεί στη διαδικασία ΕΠΕ, κατά δε το δεύτερο, στο ποια δεδομένα θα ληφθούν υπόψη για την περαιτέρω εκτίμηση των επιπτώσεων, η προτίμηση που θα προκύψει είναι –λόγω της αβεβαιότητας- συνάρτηση της επιστημονικής γνώσης και των αξιακών παραδοχών, οι οποίες συνυπάρχουν εγγενώς</w:t>
      </w:r>
      <w:r w:rsidRPr="007C44FF">
        <w:rPr>
          <w:rStyle w:val="FootnoteReference"/>
          <w:rFonts w:ascii="Tahoma" w:hAnsi="Tahoma" w:cs="Tahoma"/>
          <w:sz w:val="22"/>
          <w:szCs w:val="22"/>
        </w:rPr>
        <w:footnoteReference w:id="321"/>
      </w:r>
      <w:r w:rsidRPr="007C44FF">
        <w:rPr>
          <w:rFonts w:ascii="Tahoma" w:hAnsi="Tahoma" w:cs="Tahoma"/>
          <w:sz w:val="22"/>
          <w:szCs w:val="22"/>
        </w:rPr>
        <w:t>. Σε ακραίες περιπτώσεις μπορεί η μία να κυριαρχεί έναντι της άλλης. Εάν η αβεβαιότητα είναι μεγάλη και αποκτά χαρακτηριστικά απροσδιοριστίας (</w:t>
      </w:r>
      <w:r>
        <w:rPr>
          <w:rFonts w:ascii="Tahoma" w:hAnsi="Tahoma" w:cs="Tahoma"/>
          <w:sz w:val="22"/>
          <w:szCs w:val="22"/>
        </w:rPr>
        <w:t>‘</w:t>
      </w:r>
      <w:r w:rsidRPr="007C44FF">
        <w:rPr>
          <w:rFonts w:ascii="Tahoma" w:hAnsi="Tahoma" w:cs="Tahoma"/>
          <w:sz w:val="22"/>
          <w:szCs w:val="22"/>
        </w:rPr>
        <w:t>‘δεν γνωρίζουμε τι δεν γνωρίζουμε</w:t>
      </w:r>
      <w:r>
        <w:rPr>
          <w:rFonts w:ascii="Tahoma" w:hAnsi="Tahoma" w:cs="Tahoma"/>
          <w:sz w:val="22"/>
          <w:szCs w:val="22"/>
        </w:rPr>
        <w:t>’</w:t>
      </w:r>
      <w:r w:rsidRPr="007C44FF">
        <w:rPr>
          <w:rFonts w:ascii="Tahoma" w:hAnsi="Tahoma" w:cs="Tahoma"/>
          <w:sz w:val="22"/>
          <w:szCs w:val="22"/>
        </w:rPr>
        <w:t>’) τότε κυριαρχούν οι αξιακές παραδοχές. Εάν η αβεβαιότητα είναι μικρή –σχεδόν μηδενική- τότε κυριαρχεί η επιστημονική γνώση. Όμως, στις περισσότερες περιπτώσεις η αβεβαιότητα βρίσκεται μεταξύ των δύο πόλων και κατά συνέπεια η προτίμηση στηρίζεται από κοινού στην επιστημονική και στην κοινωνική ορθολογικότητα</w:t>
      </w:r>
      <w:r w:rsidRPr="007C44FF">
        <w:rPr>
          <w:rStyle w:val="FootnoteReference"/>
          <w:rFonts w:ascii="Tahoma" w:hAnsi="Tahoma" w:cs="Tahoma"/>
          <w:sz w:val="22"/>
          <w:szCs w:val="22"/>
        </w:rPr>
        <w:footnoteReference w:id="322"/>
      </w:r>
      <w:r w:rsidRPr="007C44FF">
        <w:rPr>
          <w:rFonts w:ascii="Tahoma" w:hAnsi="Tahoma" w:cs="Tahoma"/>
          <w:sz w:val="22"/>
          <w:szCs w:val="22"/>
        </w:rPr>
        <w:t xml:space="preserve">. Επομένως, ο αποκλεισμός της δεύτερης κατά τα δύο αρχικά στάδια της διαδικασίας ΕΠΕ, οδηγεί στο στενό τεχνικό προσδιορισμό των κινδύνων, ή ακριβέστερα, στον επενδυμένο με </w:t>
      </w:r>
      <w:r>
        <w:rPr>
          <w:rFonts w:ascii="Tahoma" w:hAnsi="Tahoma" w:cs="Tahoma"/>
          <w:sz w:val="22"/>
          <w:szCs w:val="22"/>
        </w:rPr>
        <w:t>‘</w:t>
      </w:r>
      <w:r w:rsidRPr="007C44FF">
        <w:rPr>
          <w:rFonts w:ascii="Tahoma" w:hAnsi="Tahoma" w:cs="Tahoma"/>
          <w:sz w:val="22"/>
          <w:szCs w:val="22"/>
        </w:rPr>
        <w:t>‘αντικειμενική’</w:t>
      </w:r>
      <w:r>
        <w:rPr>
          <w:rFonts w:ascii="Tahoma" w:hAnsi="Tahoma" w:cs="Tahoma"/>
          <w:sz w:val="22"/>
          <w:szCs w:val="22"/>
        </w:rPr>
        <w:t>’</w:t>
      </w:r>
      <w:r w:rsidRPr="007C44FF">
        <w:rPr>
          <w:rFonts w:ascii="Tahoma" w:hAnsi="Tahoma" w:cs="Tahoma"/>
          <w:sz w:val="22"/>
          <w:szCs w:val="22"/>
        </w:rPr>
        <w:t xml:space="preserve"> επιστημονική γνώση κοινωνικό προσδιορισμό των κινδύνων, περιορίζοντας έτσι σημαντικά το διαβουλευτικό χαρακτήρα της</w:t>
      </w:r>
      <w:r w:rsidRPr="007C44FF">
        <w:rPr>
          <w:rStyle w:val="FootnoteReference"/>
          <w:rFonts w:ascii="Tahoma" w:hAnsi="Tahoma" w:cs="Tahoma"/>
          <w:sz w:val="22"/>
          <w:szCs w:val="22"/>
        </w:rPr>
        <w:footnoteReference w:id="323"/>
      </w:r>
      <w:r w:rsidRPr="007C44FF">
        <w:rPr>
          <w:rFonts w:ascii="Tahoma" w:hAnsi="Tahoma" w:cs="Tahoma"/>
          <w:sz w:val="22"/>
          <w:szCs w:val="22"/>
        </w:rPr>
        <w:t>. β) Οι υπάρχοντες συμμετοχικοί μηχανισμοί αποκλείουν στην πράξη τους φτωχούς ή τους λιγότερο μορφωμένους με αποτέλεσμα η διαδικασία να είναι φαινομενικά μόνο ουδέτερη</w:t>
      </w:r>
      <w:r w:rsidRPr="007C44FF">
        <w:rPr>
          <w:rStyle w:val="FootnoteReference"/>
          <w:rFonts w:ascii="Tahoma" w:hAnsi="Tahoma" w:cs="Tahoma"/>
          <w:sz w:val="22"/>
          <w:szCs w:val="22"/>
        </w:rPr>
        <w:footnoteReference w:id="324"/>
      </w:r>
      <w:r w:rsidRPr="007C44FF">
        <w:rPr>
          <w:rFonts w:ascii="Tahoma" w:hAnsi="Tahoma" w:cs="Tahoma"/>
          <w:sz w:val="22"/>
          <w:szCs w:val="22"/>
        </w:rPr>
        <w:t>. Αυτό σημαίνει ότι η διαδικασία της διαβούλευσης στερείται τη βασικότερη προϋπόθεση διεξαγωγής της, την ίση και ανεμπόδιστη πρόσβαση όλων των ενδιαφερόμενων στους συμμετοχικούς μηχανισμούς</w:t>
      </w:r>
      <w:r w:rsidRPr="007C44FF">
        <w:rPr>
          <w:rStyle w:val="FootnoteReference"/>
          <w:rFonts w:ascii="Tahoma" w:hAnsi="Tahoma" w:cs="Tahoma"/>
          <w:sz w:val="22"/>
          <w:szCs w:val="22"/>
        </w:rPr>
        <w:footnoteReference w:id="325"/>
      </w:r>
      <w:r w:rsidRPr="007C44FF">
        <w:rPr>
          <w:rFonts w:ascii="Tahoma" w:hAnsi="Tahoma" w:cs="Tahoma"/>
          <w:sz w:val="22"/>
          <w:szCs w:val="22"/>
        </w:rPr>
        <w:t>. Από τεχνικής, κυρίως, απόψεως, η ικανοποίηση της παραπάνω προϋπόθεσης θα μπορούσε να προκύψει με τη θέσπιση μιας Εθνικής Επιτροπής Διαβούλευσης</w:t>
      </w:r>
      <w:r w:rsidRPr="007C44FF">
        <w:rPr>
          <w:rStyle w:val="FootnoteReference"/>
          <w:rFonts w:ascii="Tahoma" w:hAnsi="Tahoma" w:cs="Tahoma"/>
          <w:sz w:val="22"/>
          <w:szCs w:val="22"/>
        </w:rPr>
        <w:footnoteReference w:id="326"/>
      </w:r>
      <w:r w:rsidRPr="007C44FF">
        <w:rPr>
          <w:rFonts w:ascii="Tahoma" w:hAnsi="Tahoma" w:cs="Tahoma"/>
          <w:sz w:val="22"/>
          <w:szCs w:val="22"/>
        </w:rPr>
        <w:t xml:space="preserve">, καθώς θα αποτελούσε ένα σημαντικό εργαλείο διευκόλυνσης της συμμετοχής των ενδιαφερόμενων πολιτών από τα πρώτα κιόλας στάδια της διαδικασίας. Ωστόσο, παρά τις οποιεσδήποτε τεχνικές βελτιώσεις, το μεγάλο ζητούμενο παραμένει: Πώς θα καταστεί ουσιαστικά εφικτό, η επιστημονική ανάλυση και η </w:t>
      </w:r>
      <w:r w:rsidRPr="007C44FF">
        <w:rPr>
          <w:rFonts w:ascii="Tahoma" w:hAnsi="Tahoma" w:cs="Tahoma"/>
          <w:sz w:val="22"/>
          <w:szCs w:val="22"/>
        </w:rPr>
        <w:lastRenderedPageBreak/>
        <w:t>διαβούλευση να λειτουργούν συμπληρωματικά μεταξύ τους και με αναδραστικό τρόπο, ώστε η δεύτερη να προσδιορίζει την πρώτη, η οποία με τη σειρά της να προσδιορίζει τη δεύτερη προσκομίζοντάς της την αναγκαία πληροφόρηση</w:t>
      </w:r>
      <w:r w:rsidRPr="007C44FF">
        <w:rPr>
          <w:rStyle w:val="FootnoteReference"/>
          <w:rFonts w:ascii="Tahoma" w:hAnsi="Tahoma" w:cs="Tahoma"/>
          <w:sz w:val="22"/>
          <w:szCs w:val="22"/>
        </w:rPr>
        <w:footnoteReference w:id="327"/>
      </w:r>
      <w:r>
        <w:rPr>
          <w:rFonts w:ascii="Tahoma" w:hAnsi="Tahoma" w:cs="Tahoma"/>
          <w:sz w:val="22"/>
          <w:szCs w:val="22"/>
        </w:rPr>
        <w:t>;</w:t>
      </w:r>
    </w:p>
    <w:p w:rsidR="00A60668" w:rsidRPr="007C44FF" w:rsidRDefault="00A60668" w:rsidP="00A60668">
      <w:pPr>
        <w:spacing w:line="360" w:lineRule="auto"/>
        <w:jc w:val="both"/>
        <w:rPr>
          <w:rFonts w:ascii="Tahoma" w:hAnsi="Tahoma" w:cs="Tahoma"/>
          <w:sz w:val="22"/>
          <w:szCs w:val="22"/>
        </w:rPr>
      </w:pPr>
    </w:p>
    <w:p w:rsidR="00A60668" w:rsidRPr="007C44FF" w:rsidRDefault="00A60668" w:rsidP="00A60668">
      <w:pPr>
        <w:spacing w:line="360" w:lineRule="auto"/>
        <w:jc w:val="both"/>
        <w:rPr>
          <w:rFonts w:ascii="Tahoma" w:hAnsi="Tahoma" w:cs="Tahoma"/>
          <w:b/>
          <w:sz w:val="22"/>
          <w:szCs w:val="22"/>
        </w:rPr>
      </w:pPr>
      <w:r w:rsidRPr="007C44FF">
        <w:rPr>
          <w:rFonts w:ascii="Tahoma" w:hAnsi="Tahoma" w:cs="Tahoma"/>
          <w:sz w:val="22"/>
          <w:szCs w:val="22"/>
        </w:rPr>
        <w:t xml:space="preserve">  </w:t>
      </w:r>
      <w:r w:rsidRPr="007C44FF">
        <w:rPr>
          <w:rFonts w:ascii="Tahoma" w:hAnsi="Tahoma" w:cs="Tahoma"/>
          <w:b/>
          <w:sz w:val="22"/>
          <w:szCs w:val="22"/>
        </w:rPr>
        <w:t>1.4.4. Οι ρυθμίσεις για τη λήψη απόφασης</w:t>
      </w:r>
    </w:p>
    <w:p w:rsidR="00A60668" w:rsidRPr="007C44FF" w:rsidRDefault="00A60668" w:rsidP="00A60668">
      <w:pPr>
        <w:spacing w:line="360" w:lineRule="auto"/>
        <w:jc w:val="both"/>
        <w:rPr>
          <w:rFonts w:ascii="Tahoma" w:hAnsi="Tahoma" w:cs="Tahoma"/>
          <w:b/>
          <w:sz w:val="22"/>
          <w:szCs w:val="22"/>
        </w:rPr>
      </w:pPr>
    </w:p>
    <w:p w:rsidR="00A60668" w:rsidRPr="007C44FF" w:rsidRDefault="00A60668" w:rsidP="00A60668">
      <w:pPr>
        <w:spacing w:line="360" w:lineRule="auto"/>
        <w:jc w:val="both"/>
        <w:rPr>
          <w:rFonts w:ascii="Tahoma" w:hAnsi="Tahoma" w:cs="Tahoma"/>
          <w:sz w:val="22"/>
          <w:szCs w:val="22"/>
        </w:rPr>
      </w:pPr>
      <w:r w:rsidRPr="007C44FF">
        <w:rPr>
          <w:rFonts w:ascii="Tahoma" w:hAnsi="Tahoma" w:cs="Tahoma"/>
          <w:sz w:val="22"/>
          <w:szCs w:val="22"/>
        </w:rPr>
        <w:t xml:space="preserve">         Κατ’ αρχάς</w:t>
      </w:r>
      <w:r>
        <w:rPr>
          <w:rFonts w:ascii="Tahoma" w:hAnsi="Tahoma" w:cs="Tahoma"/>
          <w:sz w:val="22"/>
          <w:szCs w:val="22"/>
        </w:rPr>
        <w:t xml:space="preserve"> πρέπει</w:t>
      </w:r>
      <w:r w:rsidRPr="007C44FF">
        <w:rPr>
          <w:rFonts w:ascii="Tahoma" w:hAnsi="Tahoma" w:cs="Tahoma"/>
          <w:sz w:val="22"/>
          <w:szCs w:val="22"/>
        </w:rPr>
        <w:t xml:space="preserve"> να υπογραμμίσουμε ότι στην Οδηγία ΕΠΕ δεν προβλέπεται ρητή υποχρέωση της διοίκησης για διενέργεια επίσημης εξέτασης της υποβαλλόμενης ΜΠΕ</w:t>
      </w:r>
      <w:r w:rsidRPr="007C44FF">
        <w:rPr>
          <w:rStyle w:val="FootnoteReference"/>
          <w:rFonts w:ascii="Tahoma" w:hAnsi="Tahoma" w:cs="Tahoma"/>
          <w:sz w:val="22"/>
          <w:szCs w:val="22"/>
        </w:rPr>
        <w:footnoteReference w:id="328"/>
      </w:r>
      <w:r w:rsidRPr="007C44FF">
        <w:rPr>
          <w:rFonts w:ascii="Tahoma" w:hAnsi="Tahoma" w:cs="Tahoma"/>
          <w:sz w:val="22"/>
          <w:szCs w:val="22"/>
        </w:rPr>
        <w:t>. Άλλα κράτη έχουν υιοθετήσει την επίσημη εξέταση, όπως π.χ., η Πορτογαλία και η Ελλάδα, όπου εκδίδεται μάλιστα διοικητική πράξη ΕΠΟ, η οποία ελέγχεται (και μέσω αυτής ελέγχεται και  η ΜΠΕ) από τα δικαστήρια</w:t>
      </w:r>
      <w:r w:rsidRPr="007C44FF">
        <w:rPr>
          <w:rStyle w:val="FootnoteReference"/>
          <w:rFonts w:ascii="Tahoma" w:hAnsi="Tahoma" w:cs="Tahoma"/>
          <w:sz w:val="22"/>
          <w:szCs w:val="22"/>
        </w:rPr>
        <w:footnoteReference w:id="329"/>
      </w:r>
      <w:r w:rsidRPr="007C44FF">
        <w:rPr>
          <w:rFonts w:ascii="Tahoma" w:hAnsi="Tahoma" w:cs="Tahoma"/>
          <w:sz w:val="22"/>
          <w:szCs w:val="22"/>
        </w:rPr>
        <w:t>. Σε άλλες χώρες δεν υφίσταται επίσημη εξέταση και δεν εκδίδεται διοικητική πράξη ΕΠΟ, με αποτέλεσμα να μην ελέγχεται (ούτε βέβαια και η ΜΠΕ) αυτοτελώς από τα δικαστήρια, παρά μόνο με την ευκαιρία της προσβολής της διοικητικής πράξης παροχής άδειας ή έγκρισης του έργου ή της δραστηριότητας</w:t>
      </w:r>
      <w:r w:rsidRPr="007C44FF">
        <w:rPr>
          <w:rStyle w:val="FootnoteReference"/>
          <w:rFonts w:ascii="Tahoma" w:hAnsi="Tahoma" w:cs="Tahoma"/>
          <w:sz w:val="22"/>
          <w:szCs w:val="22"/>
        </w:rPr>
        <w:footnoteReference w:id="330"/>
      </w:r>
      <w:r w:rsidRPr="007C44FF">
        <w:rPr>
          <w:rFonts w:ascii="Tahoma" w:hAnsi="Tahoma" w:cs="Tahoma"/>
          <w:sz w:val="22"/>
          <w:szCs w:val="22"/>
        </w:rPr>
        <w:t>. Στη Γαλλία, π.χ., η ΜΠΕ υποβάλλεται στην αρμόδια διοικητική αρχή και περιλαμβάνεται στο φάκελο που συνοδεύει την αίτηση για παροχή άδειας. Η αξιολόγησή της διεξάγεται από τις τεχνικές υπηρεσίες της αρμόδιας αρχής, οι οποίες βεβαιώνουν α) την ύπαρξη ΜΠΕ και β) αν αυτή είναι πλήρης. Η παραπάνω διπλή βεβαίωση είναι απαραίτητη προϋπόθεση για να γίνει παραδεκτή, από τυπικής απόψεως, η αίτηση για παροχή άδειας. Δεν υφίσταται δηλαδή επίσημος έλεγχος, ώστε να ακολουθήσει πράξη ΕΠΟ, καθώς πρόκειται για απλή έκφραση γνώμης επί της ΜΠΕ</w:t>
      </w:r>
      <w:r w:rsidRPr="007C44FF">
        <w:rPr>
          <w:rStyle w:val="FootnoteReference"/>
          <w:rFonts w:ascii="Tahoma" w:hAnsi="Tahoma" w:cs="Tahoma"/>
          <w:sz w:val="22"/>
          <w:szCs w:val="22"/>
        </w:rPr>
        <w:footnoteReference w:id="331"/>
      </w:r>
      <w:r w:rsidRPr="007C44FF">
        <w:rPr>
          <w:rFonts w:ascii="Tahoma" w:hAnsi="Tahoma" w:cs="Tahoma"/>
          <w:sz w:val="22"/>
          <w:szCs w:val="22"/>
        </w:rPr>
        <w:t>. Στην Ισπανία, αν και εκδίδεται διοικητική πράξη ΕΠΟ, εν τούτοις –κατά την πάγια νομολογία του ανώτατου διοικητικού δικαστηρίου της χώρας- δεν προσβάλλεται αυτοτελώς αλλά μέσω της τελικής πράξης παροχής άδειας ή έγκρισης</w:t>
      </w:r>
      <w:r w:rsidRPr="007C44FF">
        <w:rPr>
          <w:rStyle w:val="FootnoteReference"/>
          <w:rFonts w:ascii="Tahoma" w:hAnsi="Tahoma" w:cs="Tahoma"/>
          <w:sz w:val="22"/>
          <w:szCs w:val="22"/>
        </w:rPr>
        <w:footnoteReference w:id="332"/>
      </w:r>
      <w:r w:rsidRPr="007C44FF">
        <w:rPr>
          <w:rFonts w:ascii="Tahoma" w:hAnsi="Tahoma" w:cs="Tahoma"/>
          <w:sz w:val="22"/>
          <w:szCs w:val="22"/>
        </w:rPr>
        <w:t xml:space="preserve">. </w:t>
      </w:r>
    </w:p>
    <w:p w:rsidR="00A60668" w:rsidRPr="007C44FF" w:rsidRDefault="00A60668" w:rsidP="00A60668">
      <w:pPr>
        <w:spacing w:line="360" w:lineRule="auto"/>
        <w:jc w:val="both"/>
        <w:rPr>
          <w:rFonts w:ascii="Tahoma" w:hAnsi="Tahoma" w:cs="Tahoma"/>
          <w:sz w:val="22"/>
          <w:szCs w:val="22"/>
        </w:rPr>
      </w:pPr>
      <w:r w:rsidRPr="007C44FF">
        <w:rPr>
          <w:rFonts w:ascii="Tahoma" w:hAnsi="Tahoma" w:cs="Tahoma"/>
          <w:sz w:val="22"/>
          <w:szCs w:val="22"/>
        </w:rPr>
        <w:t xml:space="preserve">           Ανακύπτει όμως το ερώτημα κατά πόσο είναι υποχρεωτικό να λαμβάνονται υπόψη τα συμπεράσματα της ΜΠΕ -όταν αυτά δείχνουν ότι θα υπάρξουν σημαντικές αρνητικές επιπτώσεις </w:t>
      </w:r>
      <w:r w:rsidRPr="007C44FF">
        <w:rPr>
          <w:rFonts w:ascii="Tahoma" w:hAnsi="Tahoma" w:cs="Tahoma"/>
          <w:sz w:val="22"/>
          <w:szCs w:val="22"/>
        </w:rPr>
        <w:lastRenderedPageBreak/>
        <w:t>στο περιβάλλον- για την έκδοση της παροχής άδειας ή έγκρισης</w:t>
      </w:r>
      <w:r w:rsidRPr="007C44FF">
        <w:rPr>
          <w:rStyle w:val="FootnoteReference"/>
          <w:rFonts w:ascii="Tahoma" w:hAnsi="Tahoma" w:cs="Tahoma"/>
          <w:sz w:val="22"/>
          <w:szCs w:val="22"/>
        </w:rPr>
        <w:footnoteReference w:id="333"/>
      </w:r>
      <w:r w:rsidRPr="007C44FF">
        <w:rPr>
          <w:rFonts w:ascii="Tahoma" w:hAnsi="Tahoma" w:cs="Tahoma"/>
          <w:sz w:val="22"/>
          <w:szCs w:val="22"/>
        </w:rPr>
        <w:t>. Με άλλες λέξεις, αν είναι υποχρεωμένη η αρμόδια αρχή να αρνηθεί ένα σχέδιο, το οποίο θα έχει σημαντικές δυσμενείς συνέπειες στο περιβάλλον.</w:t>
      </w:r>
    </w:p>
    <w:p w:rsidR="00A60668" w:rsidRPr="007C44FF" w:rsidRDefault="00A60668" w:rsidP="00A60668">
      <w:pPr>
        <w:spacing w:line="360" w:lineRule="auto"/>
        <w:jc w:val="both"/>
        <w:rPr>
          <w:rFonts w:ascii="Tahoma" w:hAnsi="Tahoma" w:cs="Tahoma"/>
          <w:sz w:val="22"/>
          <w:szCs w:val="22"/>
        </w:rPr>
      </w:pPr>
      <w:r w:rsidRPr="007C44FF">
        <w:rPr>
          <w:rFonts w:ascii="Tahoma" w:hAnsi="Tahoma" w:cs="Tahoma"/>
          <w:sz w:val="22"/>
          <w:szCs w:val="22"/>
        </w:rPr>
        <w:t xml:space="preserve">          Στην Οδηγία ΕΠΕ φαίνεται ότι δεν είναι υποχρεωτικό, λόγω της επικρατούσας άποψης περί του πρωτεύοντος διαδικαστικού χαρακτήρα της οδηγίας. Όπως τονίζει ο Γενικός Εισαγγελέας Elmer στις Προτάσεις του στην υπόθεση Grosskrotzenburg</w:t>
      </w:r>
      <w:r w:rsidRPr="007C44FF">
        <w:rPr>
          <w:rStyle w:val="FootnoteReference"/>
          <w:rFonts w:ascii="Tahoma" w:hAnsi="Tahoma" w:cs="Tahoma"/>
          <w:sz w:val="22"/>
          <w:szCs w:val="22"/>
        </w:rPr>
        <w:footnoteReference w:id="334"/>
      </w:r>
      <w:r w:rsidRPr="007C44FF">
        <w:rPr>
          <w:rFonts w:ascii="Tahoma" w:hAnsi="Tahoma" w:cs="Tahoma"/>
          <w:sz w:val="22"/>
          <w:szCs w:val="22"/>
        </w:rPr>
        <w:t xml:space="preserve"> </w:t>
      </w:r>
      <w:r>
        <w:rPr>
          <w:rFonts w:ascii="Tahoma" w:hAnsi="Tahoma" w:cs="Tahoma"/>
          <w:sz w:val="22"/>
          <w:szCs w:val="22"/>
        </w:rPr>
        <w:t>‘</w:t>
      </w:r>
      <w:r w:rsidRPr="007C44FF">
        <w:rPr>
          <w:rFonts w:ascii="Tahoma" w:hAnsi="Tahoma" w:cs="Tahoma"/>
          <w:sz w:val="22"/>
          <w:szCs w:val="22"/>
        </w:rPr>
        <w:t xml:space="preserve">‘Πρέπει να υπογραμμίσουμε ότι οι διατάξεις της οδηγίας έχουν βασικά διαδικαστικό χαρακτήρα. Ενσωματώνοντας τις περιβαλλοντικές πληροφορίες στη διαδικασία έγκρισης, εξασφαλίζεται ότι οι επιπτώσεις του σχεδίου στο περιβάλλον, εισάγονται στη δημόσια συζήτηση και ότι η απόφαση να δοθεί ή όχι η άδεια στηρίζεται σε κατάλληλη βάση. Από την άλλη πλευρά είναι δύσκολο να χρησιμοποιηθεί η οδηγία σαν εργαλείο ελέγχου, στη βάση περιβαλλοντικών κριτηρίων, του περιεχομένου των αδειοδοτήσεων. Ακόμη και αν η έκφραση </w:t>
      </w:r>
      <w:r>
        <w:rPr>
          <w:rFonts w:ascii="Tahoma" w:hAnsi="Tahoma" w:cs="Tahoma"/>
          <w:sz w:val="22"/>
          <w:szCs w:val="22"/>
        </w:rPr>
        <w:t>‘</w:t>
      </w:r>
      <w:r w:rsidRPr="007C44FF">
        <w:rPr>
          <w:rFonts w:ascii="Tahoma" w:hAnsi="Tahoma" w:cs="Tahoma"/>
          <w:sz w:val="22"/>
          <w:szCs w:val="22"/>
        </w:rPr>
        <w:t>‘πρέπει να λαμβάνονται υπόψη’</w:t>
      </w:r>
      <w:r>
        <w:rPr>
          <w:rFonts w:ascii="Tahoma" w:hAnsi="Tahoma" w:cs="Tahoma"/>
          <w:sz w:val="22"/>
          <w:szCs w:val="22"/>
        </w:rPr>
        <w:t>’</w:t>
      </w:r>
      <w:r w:rsidRPr="007C44FF">
        <w:rPr>
          <w:rFonts w:ascii="Tahoma" w:hAnsi="Tahoma" w:cs="Tahoma"/>
          <w:sz w:val="22"/>
          <w:szCs w:val="22"/>
        </w:rPr>
        <w:t xml:space="preserve"> του άρθρου 8 της οδηγίας σημαίνει ότι πρέπει να υποβάλλονται όλες οι πληροφορίες σε αυτόνομο και κριτικό έλεγχο, η οδηγία δεν εμποδίζει την αρμόδια αρχή να παραχωρήσει άδεια σε ένα σχέδιο, ακόμη και αν η ΜΠΕ δείχνει ότι το σχέδιο θα έχει αρνη</w:t>
      </w:r>
      <w:r>
        <w:rPr>
          <w:rFonts w:ascii="Tahoma" w:hAnsi="Tahoma" w:cs="Tahoma"/>
          <w:sz w:val="22"/>
          <w:szCs w:val="22"/>
        </w:rPr>
        <w:t>τικές επιπτώσεις στο περιβάλλον’’</w:t>
      </w:r>
      <w:r w:rsidRPr="007C44FF">
        <w:rPr>
          <w:rStyle w:val="FootnoteReference"/>
          <w:rFonts w:ascii="Tahoma" w:hAnsi="Tahoma" w:cs="Tahoma"/>
          <w:sz w:val="22"/>
          <w:szCs w:val="22"/>
        </w:rPr>
        <w:footnoteReference w:id="335"/>
      </w:r>
      <w:r w:rsidRPr="007C44FF">
        <w:rPr>
          <w:rFonts w:ascii="Tahoma" w:hAnsi="Tahoma" w:cs="Tahoma"/>
          <w:sz w:val="22"/>
          <w:szCs w:val="22"/>
        </w:rPr>
        <w:t>. Το δικαστήριο δεν τοποθετήθηκε με σαφήνεια στο παραπάνω επιχείρημα, καθώς περιορίστηκε σε γενικού χαρακτήρα επισημάνσεις</w:t>
      </w:r>
      <w:r w:rsidRPr="007C44FF">
        <w:rPr>
          <w:rStyle w:val="FootnoteReference"/>
          <w:rFonts w:ascii="Tahoma" w:hAnsi="Tahoma" w:cs="Tahoma"/>
          <w:sz w:val="22"/>
          <w:szCs w:val="22"/>
        </w:rPr>
        <w:footnoteReference w:id="336"/>
      </w:r>
      <w:r w:rsidRPr="007C44FF">
        <w:rPr>
          <w:rFonts w:ascii="Tahoma" w:hAnsi="Tahoma" w:cs="Tahoma"/>
          <w:sz w:val="22"/>
          <w:szCs w:val="22"/>
        </w:rPr>
        <w:t>. Ωστόσο, θα πρέπει να σημειώσουμε ότι, παρά την αναγνώριση από την Οδηγία ΕΠΕ της παραπάνω δυνατότητας, αυτή περιορίζεται από το γεγονός ότι η διοίκηση, στην απόφαση για την άδεια εκτέλεσης του έργου πρέπει: α) να λαμβάνει υπόψη της τα αποτελέσματα των διαβουλεύσεων και τις πληροφορίες που συγκεντρώνονται</w:t>
      </w:r>
      <w:r w:rsidRPr="007C44FF">
        <w:rPr>
          <w:rStyle w:val="FootnoteReference"/>
          <w:rFonts w:ascii="Tahoma" w:hAnsi="Tahoma" w:cs="Tahoma"/>
          <w:sz w:val="22"/>
          <w:szCs w:val="22"/>
        </w:rPr>
        <w:footnoteReference w:id="337"/>
      </w:r>
      <w:r w:rsidRPr="007C44FF">
        <w:rPr>
          <w:rFonts w:ascii="Tahoma" w:hAnsi="Tahoma" w:cs="Tahoma"/>
          <w:sz w:val="22"/>
          <w:szCs w:val="22"/>
        </w:rPr>
        <w:t xml:space="preserve"> και β) να προβαίνει σε αιτιολόγηση αναφέροντας </w:t>
      </w:r>
      <w:r>
        <w:rPr>
          <w:rFonts w:ascii="Tahoma" w:hAnsi="Tahoma" w:cs="Tahoma"/>
          <w:sz w:val="22"/>
          <w:szCs w:val="22"/>
        </w:rPr>
        <w:t>‘</w:t>
      </w:r>
      <w:r w:rsidRPr="007C44FF">
        <w:rPr>
          <w:rFonts w:ascii="Tahoma" w:hAnsi="Tahoma" w:cs="Tahoma"/>
          <w:sz w:val="22"/>
          <w:szCs w:val="22"/>
        </w:rPr>
        <w:t>‘τους κύριους λόγους και τις εκτιμήσεις στους οποίους βασίστηκε η απόφαση’</w:t>
      </w:r>
      <w:r>
        <w:rPr>
          <w:rFonts w:ascii="Tahoma" w:hAnsi="Tahoma" w:cs="Tahoma"/>
          <w:sz w:val="22"/>
          <w:szCs w:val="22"/>
        </w:rPr>
        <w:t>’</w:t>
      </w:r>
      <w:r w:rsidRPr="007C44FF">
        <w:rPr>
          <w:rStyle w:val="FootnoteReference"/>
          <w:rFonts w:ascii="Tahoma" w:hAnsi="Tahoma" w:cs="Tahoma"/>
          <w:sz w:val="22"/>
          <w:szCs w:val="22"/>
        </w:rPr>
        <w:footnoteReference w:id="338"/>
      </w:r>
      <w:r w:rsidRPr="007C44FF">
        <w:rPr>
          <w:rFonts w:ascii="Tahoma" w:hAnsi="Tahoma" w:cs="Tahoma"/>
          <w:sz w:val="22"/>
          <w:szCs w:val="22"/>
        </w:rPr>
        <w:t xml:space="preserve">.  </w:t>
      </w:r>
    </w:p>
    <w:p w:rsidR="00A60668" w:rsidRPr="007C44FF" w:rsidRDefault="00A60668" w:rsidP="00A60668">
      <w:pPr>
        <w:spacing w:line="360" w:lineRule="auto"/>
        <w:jc w:val="both"/>
        <w:rPr>
          <w:rFonts w:ascii="Tahoma" w:hAnsi="Tahoma" w:cs="Tahoma"/>
          <w:sz w:val="22"/>
          <w:szCs w:val="22"/>
        </w:rPr>
      </w:pPr>
      <w:r w:rsidRPr="007C44FF">
        <w:rPr>
          <w:rFonts w:ascii="Tahoma" w:hAnsi="Tahoma" w:cs="Tahoma"/>
          <w:sz w:val="22"/>
          <w:szCs w:val="22"/>
        </w:rPr>
        <w:lastRenderedPageBreak/>
        <w:t xml:space="preserve">          Σε αντίθεση με την Οδηγία ΕΠΕ, η οδηγία για τους οικοτόπους έχει σαφώς ουσιαστικό χαρακτήρα</w:t>
      </w:r>
      <w:r w:rsidRPr="007C44FF">
        <w:rPr>
          <w:rStyle w:val="FootnoteReference"/>
          <w:rFonts w:ascii="Tahoma" w:hAnsi="Tahoma" w:cs="Tahoma"/>
          <w:sz w:val="22"/>
          <w:szCs w:val="22"/>
        </w:rPr>
        <w:footnoteReference w:id="339"/>
      </w:r>
      <w:r w:rsidRPr="007C44FF">
        <w:rPr>
          <w:rFonts w:ascii="Tahoma" w:hAnsi="Tahoma" w:cs="Tahoma"/>
          <w:sz w:val="22"/>
          <w:szCs w:val="22"/>
        </w:rPr>
        <w:t>. Η οδηγία προβλέπει ότι οι αρμόδιες εθνικές αρχές συμφωνούν για το οικείο σχέδιο μόνο αν βεβαιωθούν ότι δεν θα παραβλάψει την ακεραιότητα του τόπου</w:t>
      </w:r>
      <w:r w:rsidRPr="007C44FF">
        <w:rPr>
          <w:rStyle w:val="FootnoteReference"/>
          <w:rFonts w:ascii="Tahoma" w:hAnsi="Tahoma" w:cs="Tahoma"/>
          <w:sz w:val="22"/>
          <w:szCs w:val="22"/>
        </w:rPr>
        <w:footnoteReference w:id="340"/>
      </w:r>
      <w:r w:rsidRPr="007C44FF">
        <w:rPr>
          <w:rFonts w:ascii="Tahoma" w:hAnsi="Tahoma" w:cs="Tahoma"/>
          <w:sz w:val="22"/>
          <w:szCs w:val="22"/>
        </w:rPr>
        <w:t>. Η μόνη επιτρεπόμενη παρέκκλιση έχει ως προϋποθέσεις την έλλειψη εναλλακτικών λύσεων, την ύπαρξη επιτακτικών λόγων σημαντικού δημοσίου συμφέροντος και τη λήψη αναγκαίων αντισταθμιστικών μέτρων</w:t>
      </w:r>
      <w:r>
        <w:rPr>
          <w:rStyle w:val="FootnoteReference"/>
          <w:rFonts w:ascii="Tahoma" w:hAnsi="Tahoma" w:cs="Tahoma"/>
          <w:sz w:val="22"/>
          <w:szCs w:val="22"/>
        </w:rPr>
        <w:footnoteReference w:id="341"/>
      </w:r>
      <w:r w:rsidRPr="007C44FF">
        <w:rPr>
          <w:rFonts w:ascii="Tahoma" w:hAnsi="Tahoma" w:cs="Tahoma"/>
          <w:sz w:val="22"/>
          <w:szCs w:val="22"/>
        </w:rPr>
        <w:t>. Τα τελευταία αφορούν αποκλειστικά στην εξασφάλιση της προστασίας της συνολικής συνοχής του Natura 2000</w:t>
      </w:r>
      <w:r w:rsidRPr="007C44FF">
        <w:rPr>
          <w:rStyle w:val="FootnoteReference"/>
          <w:rFonts w:ascii="Tahoma" w:hAnsi="Tahoma" w:cs="Tahoma"/>
          <w:sz w:val="22"/>
          <w:szCs w:val="22"/>
        </w:rPr>
        <w:footnoteReference w:id="342"/>
      </w:r>
      <w:r w:rsidRPr="007C44FF">
        <w:rPr>
          <w:rFonts w:ascii="Tahoma" w:hAnsi="Tahoma" w:cs="Tahoma"/>
          <w:sz w:val="22"/>
          <w:szCs w:val="22"/>
        </w:rPr>
        <w:t>.</w:t>
      </w:r>
    </w:p>
    <w:p w:rsidR="00A60668" w:rsidRPr="007C44FF" w:rsidRDefault="00A60668" w:rsidP="00A60668">
      <w:pPr>
        <w:spacing w:line="360" w:lineRule="auto"/>
        <w:jc w:val="both"/>
        <w:rPr>
          <w:rFonts w:ascii="Tahoma" w:hAnsi="Tahoma" w:cs="Tahoma"/>
          <w:sz w:val="22"/>
          <w:szCs w:val="22"/>
        </w:rPr>
      </w:pPr>
      <w:r w:rsidRPr="007C44FF">
        <w:rPr>
          <w:rFonts w:ascii="Tahoma" w:hAnsi="Tahoma" w:cs="Tahoma"/>
          <w:sz w:val="22"/>
          <w:szCs w:val="22"/>
        </w:rPr>
        <w:t xml:space="preserve">          </w:t>
      </w:r>
      <w:r>
        <w:rPr>
          <w:rFonts w:ascii="Tahoma" w:hAnsi="Tahoma" w:cs="Tahoma"/>
          <w:sz w:val="22"/>
          <w:szCs w:val="22"/>
        </w:rPr>
        <w:t>Σε</w:t>
      </w:r>
      <w:r w:rsidRPr="007C44FF">
        <w:rPr>
          <w:rFonts w:ascii="Tahoma" w:hAnsi="Tahoma" w:cs="Tahoma"/>
          <w:sz w:val="22"/>
          <w:szCs w:val="22"/>
        </w:rPr>
        <w:t xml:space="preserve"> ό,τι αφορά στη ΝΕΡΑ (Η.Π.Α.), αυτή αφήνει στη διακριτική ευχέρεια της διοίκησης το αν θα λάβει ή δεν θα λάβει υπόψη της τα πορίσματα της ΜΠΕ</w:t>
      </w:r>
      <w:r w:rsidRPr="007C44FF">
        <w:rPr>
          <w:rStyle w:val="FootnoteReference"/>
          <w:rFonts w:ascii="Tahoma" w:hAnsi="Tahoma" w:cs="Tahoma"/>
          <w:sz w:val="22"/>
          <w:szCs w:val="22"/>
        </w:rPr>
        <w:footnoteReference w:id="343"/>
      </w:r>
      <w:r w:rsidRPr="007C44FF">
        <w:rPr>
          <w:rFonts w:ascii="Tahoma" w:hAnsi="Tahoma" w:cs="Tahoma"/>
          <w:sz w:val="22"/>
          <w:szCs w:val="22"/>
        </w:rPr>
        <w:t xml:space="preserve">. Στην υπόθεση </w:t>
      </w:r>
      <w:r w:rsidRPr="007C44FF">
        <w:rPr>
          <w:rFonts w:ascii="Tahoma" w:hAnsi="Tahoma" w:cs="Tahoma"/>
          <w:sz w:val="22"/>
          <w:szCs w:val="22"/>
          <w:lang w:val="en-US"/>
        </w:rPr>
        <w:t>Robertson</w:t>
      </w:r>
      <w:r w:rsidRPr="007C44FF">
        <w:rPr>
          <w:rStyle w:val="FootnoteReference"/>
          <w:rFonts w:ascii="Tahoma" w:hAnsi="Tahoma" w:cs="Tahoma"/>
          <w:sz w:val="22"/>
          <w:szCs w:val="22"/>
          <w:lang w:val="en-US"/>
        </w:rPr>
        <w:footnoteReference w:id="344"/>
      </w:r>
      <w:r w:rsidRPr="007C44FF">
        <w:rPr>
          <w:rFonts w:ascii="Tahoma" w:hAnsi="Tahoma" w:cs="Tahoma"/>
          <w:sz w:val="22"/>
          <w:szCs w:val="22"/>
        </w:rPr>
        <w:t xml:space="preserve"> το Ανώτατο Δικαστήριο (</w:t>
      </w:r>
      <w:r w:rsidRPr="007C44FF">
        <w:rPr>
          <w:rFonts w:ascii="Tahoma" w:hAnsi="Tahoma" w:cs="Tahoma"/>
          <w:sz w:val="22"/>
          <w:szCs w:val="22"/>
          <w:lang w:val="en-US"/>
        </w:rPr>
        <w:t>U</w:t>
      </w:r>
      <w:r w:rsidRPr="007C44FF">
        <w:rPr>
          <w:rFonts w:ascii="Tahoma" w:hAnsi="Tahoma" w:cs="Tahoma"/>
          <w:sz w:val="22"/>
          <w:szCs w:val="22"/>
        </w:rPr>
        <w:t>.</w:t>
      </w:r>
      <w:r w:rsidRPr="007C44FF">
        <w:rPr>
          <w:rFonts w:ascii="Tahoma" w:hAnsi="Tahoma" w:cs="Tahoma"/>
          <w:sz w:val="22"/>
          <w:szCs w:val="22"/>
          <w:lang w:val="en-US"/>
        </w:rPr>
        <w:t>S</w:t>
      </w:r>
      <w:r w:rsidRPr="007C44FF">
        <w:rPr>
          <w:rFonts w:ascii="Tahoma" w:hAnsi="Tahoma" w:cs="Tahoma"/>
          <w:sz w:val="22"/>
          <w:szCs w:val="22"/>
        </w:rPr>
        <w:t xml:space="preserve">. </w:t>
      </w:r>
      <w:r w:rsidRPr="007C44FF">
        <w:rPr>
          <w:rFonts w:ascii="Tahoma" w:hAnsi="Tahoma" w:cs="Tahoma"/>
          <w:sz w:val="22"/>
          <w:szCs w:val="22"/>
          <w:lang w:val="en-US"/>
        </w:rPr>
        <w:t>Supreme</w:t>
      </w:r>
      <w:r w:rsidRPr="007C44FF">
        <w:rPr>
          <w:rFonts w:ascii="Tahoma" w:hAnsi="Tahoma" w:cs="Tahoma"/>
          <w:sz w:val="22"/>
          <w:szCs w:val="22"/>
        </w:rPr>
        <w:t xml:space="preserve"> </w:t>
      </w:r>
      <w:r w:rsidRPr="007C44FF">
        <w:rPr>
          <w:rFonts w:ascii="Tahoma" w:hAnsi="Tahoma" w:cs="Tahoma"/>
          <w:sz w:val="22"/>
          <w:szCs w:val="22"/>
          <w:lang w:val="en-US"/>
        </w:rPr>
        <w:t>Court</w:t>
      </w:r>
      <w:r w:rsidRPr="007C44FF">
        <w:rPr>
          <w:rFonts w:ascii="Tahoma" w:hAnsi="Tahoma" w:cs="Tahoma"/>
          <w:sz w:val="22"/>
          <w:szCs w:val="22"/>
        </w:rPr>
        <w:t xml:space="preserve">) τόνισε ότι </w:t>
      </w:r>
      <w:r>
        <w:rPr>
          <w:rFonts w:ascii="Tahoma" w:hAnsi="Tahoma" w:cs="Tahoma"/>
          <w:sz w:val="22"/>
          <w:szCs w:val="22"/>
        </w:rPr>
        <w:t>‘</w:t>
      </w:r>
      <w:r w:rsidRPr="007C44FF">
        <w:rPr>
          <w:rFonts w:ascii="Tahoma" w:hAnsi="Tahoma" w:cs="Tahoma"/>
          <w:sz w:val="22"/>
          <w:szCs w:val="22"/>
        </w:rPr>
        <w:t>‘η ΝΕΡΑ δεν αποσκοπεί σε ιδιαίτερα αποτελέσματα αλλά απλώς περιγράφει τις αναγκαίες διαδικασίες</w:t>
      </w:r>
      <w:r>
        <w:rPr>
          <w:rFonts w:ascii="Tahoma" w:hAnsi="Tahoma" w:cs="Tahoma"/>
          <w:sz w:val="22"/>
          <w:szCs w:val="22"/>
        </w:rPr>
        <w:t>’</w:t>
      </w:r>
      <w:r w:rsidRPr="007C44FF">
        <w:rPr>
          <w:rFonts w:ascii="Tahoma" w:hAnsi="Tahoma" w:cs="Tahoma"/>
          <w:sz w:val="22"/>
          <w:szCs w:val="22"/>
        </w:rPr>
        <w:t xml:space="preserve">’ πράγμα που σημαίνει ότι η αρμόδια αρχή δεν είναι υποχρεωμένη να μειώσει ή να απαλείψει τις αρνητικές συνέπειες που περιγράφονται στη ΜΠΕ. Ωστόσο, το δικαστήριο επισημαίνει στη συνέχεια ότι οι ως άνω διαδικασίες που θεσπίζει η ΝΕΡΑ </w:t>
      </w:r>
      <w:r>
        <w:rPr>
          <w:rFonts w:ascii="Tahoma" w:hAnsi="Tahoma" w:cs="Tahoma"/>
          <w:sz w:val="22"/>
          <w:szCs w:val="22"/>
        </w:rPr>
        <w:t>‘</w:t>
      </w:r>
      <w:r w:rsidRPr="007C44FF">
        <w:rPr>
          <w:rFonts w:ascii="Tahoma" w:hAnsi="Tahoma" w:cs="Tahoma"/>
          <w:sz w:val="22"/>
          <w:szCs w:val="22"/>
        </w:rPr>
        <w:t>‘είναι σχεδόν βέβαιο ότι επιδρούν στην ουσιαστική απόφαση της διοίκησης’</w:t>
      </w:r>
      <w:r>
        <w:rPr>
          <w:rFonts w:ascii="Tahoma" w:hAnsi="Tahoma" w:cs="Tahoma"/>
          <w:sz w:val="22"/>
          <w:szCs w:val="22"/>
        </w:rPr>
        <w:t>’</w:t>
      </w:r>
      <w:r w:rsidRPr="007C44FF">
        <w:rPr>
          <w:rStyle w:val="FootnoteReference"/>
          <w:rFonts w:ascii="Tahoma" w:hAnsi="Tahoma" w:cs="Tahoma"/>
          <w:sz w:val="22"/>
          <w:szCs w:val="22"/>
        </w:rPr>
        <w:footnoteReference w:id="345"/>
      </w:r>
      <w:r w:rsidRPr="007C44FF">
        <w:rPr>
          <w:rFonts w:ascii="Tahoma" w:hAnsi="Tahoma" w:cs="Tahoma"/>
          <w:sz w:val="22"/>
          <w:szCs w:val="22"/>
        </w:rPr>
        <w:t>. Επομένως, ο διαδικαστικός χαρακτήρας της διαδικασίας ΕΠΕ επιτελεί και ουσιαστικές λειτουργίες</w:t>
      </w:r>
      <w:r w:rsidRPr="007C44FF">
        <w:rPr>
          <w:rStyle w:val="FootnoteReference"/>
          <w:rFonts w:ascii="Tahoma" w:hAnsi="Tahoma" w:cs="Tahoma"/>
          <w:sz w:val="22"/>
          <w:szCs w:val="22"/>
        </w:rPr>
        <w:footnoteReference w:id="346"/>
      </w:r>
      <w:r w:rsidRPr="007C44FF">
        <w:rPr>
          <w:rFonts w:ascii="Tahoma" w:hAnsi="Tahoma" w:cs="Tahoma"/>
          <w:sz w:val="22"/>
          <w:szCs w:val="22"/>
        </w:rPr>
        <w:t xml:space="preserve">. Άλλωστε, στην περίπτωση που θα θεωρούσαμε ότι οι διαδικαστικοί κανόνες δεν σχετίζονται με την ουσία, δηλαδή με την ποιότητα της απόφασης, τότε θα </w:t>
      </w:r>
      <w:r w:rsidRPr="007C44FF">
        <w:rPr>
          <w:rFonts w:ascii="Tahoma" w:hAnsi="Tahoma" w:cs="Tahoma"/>
          <w:sz w:val="22"/>
          <w:szCs w:val="22"/>
        </w:rPr>
        <w:lastRenderedPageBreak/>
        <w:t>επιφέραμε μια τεχνητή διάκριση μεταξύ διαδικαστικών και ουσιαστικών κανόνων</w:t>
      </w:r>
      <w:r w:rsidRPr="007C44FF">
        <w:rPr>
          <w:rStyle w:val="FootnoteReference"/>
          <w:rFonts w:ascii="Tahoma" w:hAnsi="Tahoma" w:cs="Tahoma"/>
          <w:sz w:val="22"/>
          <w:szCs w:val="22"/>
        </w:rPr>
        <w:footnoteReference w:id="347"/>
      </w:r>
      <w:r w:rsidRPr="007C44FF">
        <w:rPr>
          <w:rFonts w:ascii="Tahoma" w:hAnsi="Tahoma" w:cs="Tahoma"/>
          <w:sz w:val="22"/>
          <w:szCs w:val="22"/>
        </w:rPr>
        <w:t xml:space="preserve">. Η τελευταία δεν υφίσταται για το λόγο ότι οι διαδικαστικοί κανόνες λειτουργούν σε συνάρτηση με τον ουσιαστικό κανόνα του υψηλού επιπέδου προστασίας του περιβάλλοντος και της υγείας του ανθρώπου. </w:t>
      </w:r>
    </w:p>
    <w:p w:rsidR="00A60668" w:rsidRPr="007C44FF" w:rsidRDefault="00A60668" w:rsidP="00A60668">
      <w:pPr>
        <w:spacing w:line="360" w:lineRule="auto"/>
        <w:jc w:val="both"/>
        <w:rPr>
          <w:rFonts w:ascii="Tahoma" w:hAnsi="Tahoma" w:cs="Tahoma"/>
          <w:sz w:val="22"/>
          <w:szCs w:val="22"/>
        </w:rPr>
      </w:pPr>
      <w:r w:rsidRPr="007C44FF">
        <w:rPr>
          <w:rFonts w:ascii="Tahoma" w:hAnsi="Tahoma" w:cs="Tahoma"/>
          <w:sz w:val="22"/>
          <w:szCs w:val="22"/>
        </w:rPr>
        <w:t xml:space="preserve">         Στην Ελλάδα, ομοίως, δεν προβλέπεται ρητή υποχρέωση της διοίκησης να αρνηθεί την άδεια εκτέλεσης ενός έργου, όταν από τη ΜΠΕ προκύπτει ότι θα υπάρξουν σημαντικές δυσμενείς επιπτώσεις στο περιβάλλον. Περιορίζεται όμως σημαντικά η διακριτική της ευχέρεια στο βαθμό που η πράξη ΕΠΟ </w:t>
      </w:r>
      <w:r>
        <w:rPr>
          <w:rFonts w:ascii="Tahoma" w:hAnsi="Tahoma" w:cs="Tahoma"/>
          <w:sz w:val="22"/>
          <w:szCs w:val="22"/>
        </w:rPr>
        <w:t>‘</w:t>
      </w:r>
      <w:r w:rsidRPr="007C44FF">
        <w:rPr>
          <w:rFonts w:ascii="Tahoma" w:hAnsi="Tahoma" w:cs="Tahoma"/>
          <w:sz w:val="22"/>
          <w:szCs w:val="22"/>
        </w:rPr>
        <w:t>‘επιβάλλει προϋποθέσεις, όρους, περιορισμούς και διαφοροποιήσεις για την πραγματοποίηση του έργου</w:t>
      </w:r>
      <w:r>
        <w:rPr>
          <w:rFonts w:ascii="Tahoma" w:hAnsi="Tahoma" w:cs="Tahoma"/>
          <w:sz w:val="22"/>
          <w:szCs w:val="22"/>
        </w:rPr>
        <w:t>’</w:t>
      </w:r>
      <w:r w:rsidRPr="007C44FF">
        <w:rPr>
          <w:rFonts w:ascii="Tahoma" w:hAnsi="Tahoma" w:cs="Tahoma"/>
          <w:sz w:val="22"/>
          <w:szCs w:val="22"/>
        </w:rPr>
        <w:t>’, λαμβανομένου υπόψη ότι η ΕΠΟ αποτελεί απαραίτητη προϋπόθεση για την έκδοση των μετέπειτα διοικητικών πράξεων της άδειας ή έγκρισης εκτέλεσης του έργου ή της δραστηριότητας</w:t>
      </w:r>
      <w:r w:rsidRPr="007C44FF">
        <w:rPr>
          <w:rStyle w:val="FootnoteReference"/>
          <w:rFonts w:ascii="Tahoma" w:hAnsi="Tahoma" w:cs="Tahoma"/>
          <w:sz w:val="22"/>
          <w:szCs w:val="22"/>
        </w:rPr>
        <w:footnoteReference w:id="348"/>
      </w:r>
      <w:r w:rsidRPr="007C44FF">
        <w:rPr>
          <w:rFonts w:ascii="Tahoma" w:hAnsi="Tahoma" w:cs="Tahoma"/>
          <w:sz w:val="22"/>
          <w:szCs w:val="22"/>
        </w:rPr>
        <w:t>.  Περαιτέρω, επειδή οι ως άνω όροι και περιορισμοί δεν συνιστούν μέτρα αποτροπής των σημαντικών αρνητικών επιπτώσεων στο περιβάλλον, αλλά μέτρα μετριασμού τους</w:t>
      </w:r>
      <w:r w:rsidRPr="007C44FF">
        <w:rPr>
          <w:rStyle w:val="FootnoteReference"/>
          <w:rFonts w:ascii="Tahoma" w:hAnsi="Tahoma" w:cs="Tahoma"/>
          <w:sz w:val="22"/>
          <w:szCs w:val="22"/>
        </w:rPr>
        <w:footnoteReference w:id="349"/>
      </w:r>
      <w:r w:rsidRPr="007C44FF">
        <w:rPr>
          <w:rFonts w:ascii="Tahoma" w:hAnsi="Tahoma" w:cs="Tahoma"/>
          <w:sz w:val="22"/>
          <w:szCs w:val="22"/>
        </w:rPr>
        <w:t>, η διοίκηση πρέπει να συνεκτιμήσει, στην τελική φάση της διαδικασίας για την παροχή άδειας ή έγκρισης εκτέλεσης του έργου, το επίπεδο της προστασίας του περιβάλλοντος –όπως προκύπτει από την επιβολή των παραπάνω μέτρων- με την οικονομική ανάπτυξη, όπως υλοποιείται μέσω του συγκεκριμένου έργου ή δραστηριότητας</w:t>
      </w:r>
      <w:r w:rsidRPr="007C44FF">
        <w:rPr>
          <w:rStyle w:val="FootnoteReference"/>
          <w:rFonts w:ascii="Tahoma" w:hAnsi="Tahoma" w:cs="Tahoma"/>
          <w:sz w:val="22"/>
          <w:szCs w:val="22"/>
        </w:rPr>
        <w:footnoteReference w:id="350"/>
      </w:r>
      <w:r w:rsidRPr="007C44FF">
        <w:rPr>
          <w:rFonts w:ascii="Tahoma" w:hAnsi="Tahoma" w:cs="Tahoma"/>
          <w:sz w:val="22"/>
          <w:szCs w:val="22"/>
        </w:rPr>
        <w:t xml:space="preserve">. Εδώ όμως τίθεται το ζήτημα τι εννοούμε με τον όρο </w:t>
      </w:r>
      <w:r>
        <w:rPr>
          <w:rFonts w:ascii="Tahoma" w:hAnsi="Tahoma" w:cs="Tahoma"/>
          <w:sz w:val="22"/>
          <w:szCs w:val="22"/>
        </w:rPr>
        <w:t>‘</w:t>
      </w:r>
      <w:r w:rsidRPr="007C44FF">
        <w:rPr>
          <w:rFonts w:ascii="Tahoma" w:hAnsi="Tahoma" w:cs="Tahoma"/>
          <w:sz w:val="22"/>
          <w:szCs w:val="22"/>
        </w:rPr>
        <w:t>‘άδεια’</w:t>
      </w:r>
      <w:r>
        <w:rPr>
          <w:rFonts w:ascii="Tahoma" w:hAnsi="Tahoma" w:cs="Tahoma"/>
          <w:sz w:val="22"/>
          <w:szCs w:val="22"/>
        </w:rPr>
        <w:t>’.</w:t>
      </w:r>
      <w:r w:rsidRPr="007C44FF">
        <w:rPr>
          <w:rFonts w:ascii="Tahoma" w:hAnsi="Tahoma" w:cs="Tahoma"/>
          <w:sz w:val="22"/>
          <w:szCs w:val="22"/>
        </w:rPr>
        <w:t xml:space="preserve"> </w:t>
      </w:r>
    </w:p>
    <w:p w:rsidR="00A60668" w:rsidRPr="007C44FF" w:rsidRDefault="00A60668" w:rsidP="00A60668">
      <w:pPr>
        <w:pStyle w:val="FootnoteText"/>
        <w:spacing w:line="360" w:lineRule="auto"/>
        <w:jc w:val="both"/>
        <w:rPr>
          <w:rFonts w:ascii="Tahoma" w:hAnsi="Tahoma" w:cs="Tahoma"/>
          <w:sz w:val="22"/>
          <w:szCs w:val="22"/>
        </w:rPr>
      </w:pPr>
      <w:r w:rsidRPr="007C44FF">
        <w:rPr>
          <w:rFonts w:ascii="Tahoma" w:hAnsi="Tahoma" w:cs="Tahoma"/>
          <w:sz w:val="22"/>
          <w:szCs w:val="22"/>
        </w:rPr>
        <w:t xml:space="preserve">       Θα πρέπει, κατ’ αρχάς, να σημειώσουμε ότι η </w:t>
      </w:r>
      <w:r>
        <w:rPr>
          <w:rFonts w:ascii="Tahoma" w:hAnsi="Tahoma" w:cs="Tahoma"/>
          <w:sz w:val="22"/>
          <w:szCs w:val="22"/>
        </w:rPr>
        <w:t>‘</w:t>
      </w:r>
      <w:r w:rsidRPr="007C44FF">
        <w:rPr>
          <w:rFonts w:ascii="Tahoma" w:hAnsi="Tahoma" w:cs="Tahoma"/>
          <w:sz w:val="22"/>
          <w:szCs w:val="22"/>
        </w:rPr>
        <w:t>‘άδεια’</w:t>
      </w:r>
      <w:r>
        <w:rPr>
          <w:rFonts w:ascii="Tahoma" w:hAnsi="Tahoma" w:cs="Tahoma"/>
          <w:sz w:val="22"/>
          <w:szCs w:val="22"/>
        </w:rPr>
        <w:t>’</w:t>
      </w:r>
      <w:r w:rsidRPr="007C44FF">
        <w:rPr>
          <w:rFonts w:ascii="Tahoma" w:hAnsi="Tahoma" w:cs="Tahoma"/>
          <w:sz w:val="22"/>
          <w:szCs w:val="22"/>
        </w:rPr>
        <w:t xml:space="preserve"> δεν ρυθμίζεται από το κοινοτικό δίκαιο αλλά από τις εθνικές νομοθεσίες. Επειδή, όμως, υπάρχουν διαφοροποιήσεις στα διοικητικά δίκαια των κρατών μελών σχετικά με το περιεχόμενό της, η έννοια του κοινοτικού όρου </w:t>
      </w:r>
      <w:r>
        <w:rPr>
          <w:rFonts w:ascii="Tahoma" w:hAnsi="Tahoma" w:cs="Tahoma"/>
          <w:sz w:val="22"/>
          <w:szCs w:val="22"/>
        </w:rPr>
        <w:t>‘</w:t>
      </w:r>
      <w:r w:rsidRPr="007C44FF">
        <w:rPr>
          <w:rFonts w:ascii="Tahoma" w:hAnsi="Tahoma" w:cs="Tahoma"/>
          <w:sz w:val="22"/>
          <w:szCs w:val="22"/>
        </w:rPr>
        <w:t>‘άδεια</w:t>
      </w:r>
      <w:r>
        <w:rPr>
          <w:rFonts w:ascii="Tahoma" w:hAnsi="Tahoma" w:cs="Tahoma"/>
          <w:sz w:val="22"/>
          <w:szCs w:val="22"/>
        </w:rPr>
        <w:t>’</w:t>
      </w:r>
      <w:r w:rsidRPr="007C44FF">
        <w:rPr>
          <w:rFonts w:ascii="Tahoma" w:hAnsi="Tahoma" w:cs="Tahoma"/>
          <w:sz w:val="22"/>
          <w:szCs w:val="22"/>
        </w:rPr>
        <w:t>’ παρουσιάζει ερμηνευτικές δυσχέρειες</w:t>
      </w:r>
      <w:r w:rsidRPr="007C44FF">
        <w:rPr>
          <w:rStyle w:val="FootnoteReference"/>
          <w:rFonts w:ascii="Tahoma" w:hAnsi="Tahoma" w:cs="Tahoma"/>
          <w:sz w:val="22"/>
          <w:szCs w:val="22"/>
        </w:rPr>
        <w:footnoteReference w:id="351"/>
      </w:r>
      <w:r w:rsidRPr="007C44FF">
        <w:rPr>
          <w:rFonts w:ascii="Tahoma" w:hAnsi="Tahoma" w:cs="Tahoma"/>
          <w:sz w:val="22"/>
          <w:szCs w:val="22"/>
        </w:rPr>
        <w:t xml:space="preserve">. Το ΔΕΚ αποσαφήνισε το ζήτημα, κρίνοντας ότι </w:t>
      </w:r>
      <w:r>
        <w:rPr>
          <w:rFonts w:ascii="Tahoma" w:hAnsi="Tahoma" w:cs="Tahoma"/>
          <w:sz w:val="22"/>
          <w:szCs w:val="22"/>
        </w:rPr>
        <w:t>‘</w:t>
      </w:r>
      <w:r w:rsidRPr="007C44FF">
        <w:rPr>
          <w:rFonts w:ascii="Tahoma" w:hAnsi="Tahoma" w:cs="Tahoma"/>
          <w:sz w:val="22"/>
          <w:szCs w:val="22"/>
        </w:rPr>
        <w:t>‘ως άδεια, κατά το άρθρο 1 παρ. 2 της Οδηγίας 85/337, ορίζεται η απόφαση τής ή των αρμόδιων αρχών που δίνει το δικαίωμα στον κύριο του έργου να πραγματοποιήσει το σχέδιο’</w:t>
      </w:r>
      <w:r>
        <w:rPr>
          <w:rFonts w:ascii="Tahoma" w:hAnsi="Tahoma" w:cs="Tahoma"/>
          <w:sz w:val="22"/>
          <w:szCs w:val="22"/>
        </w:rPr>
        <w:t>’</w:t>
      </w:r>
      <w:r w:rsidRPr="007C44FF">
        <w:rPr>
          <w:rFonts w:ascii="Tahoma" w:hAnsi="Tahoma" w:cs="Tahoma"/>
          <w:sz w:val="22"/>
          <w:szCs w:val="22"/>
        </w:rPr>
        <w:t xml:space="preserve">. Ο δε </w:t>
      </w:r>
      <w:r>
        <w:rPr>
          <w:rFonts w:ascii="Tahoma" w:hAnsi="Tahoma" w:cs="Tahoma"/>
          <w:sz w:val="22"/>
          <w:szCs w:val="22"/>
        </w:rPr>
        <w:t>‘</w:t>
      </w:r>
      <w:r w:rsidRPr="007C44FF">
        <w:rPr>
          <w:rFonts w:ascii="Tahoma" w:hAnsi="Tahoma" w:cs="Tahoma"/>
          <w:sz w:val="22"/>
          <w:szCs w:val="22"/>
        </w:rPr>
        <w:t>‘χαρακτηρισμός μιας αποφάσεως ως αδείας κατά την έννοια του παραπάνω άρθρου πρέπει να γίνεται κατ’ εφαρμογή του εθνικού δικαίου σε συμφωνία με το κοινοτικό δίκαιο’</w:t>
      </w:r>
      <w:r>
        <w:rPr>
          <w:rFonts w:ascii="Tahoma" w:hAnsi="Tahoma" w:cs="Tahoma"/>
          <w:sz w:val="22"/>
          <w:szCs w:val="22"/>
        </w:rPr>
        <w:t>’</w:t>
      </w:r>
      <w:r w:rsidRPr="007C44FF">
        <w:rPr>
          <w:rStyle w:val="FootnoteReference"/>
          <w:rFonts w:ascii="Tahoma" w:hAnsi="Tahoma" w:cs="Tahoma"/>
          <w:sz w:val="22"/>
          <w:szCs w:val="22"/>
        </w:rPr>
        <w:footnoteReference w:id="352"/>
      </w:r>
      <w:r w:rsidRPr="007C44FF">
        <w:rPr>
          <w:rFonts w:ascii="Tahoma" w:hAnsi="Tahoma" w:cs="Tahoma"/>
          <w:sz w:val="22"/>
          <w:szCs w:val="22"/>
        </w:rPr>
        <w:t xml:space="preserve">. Επειδή λοιπόν η άδεια </w:t>
      </w:r>
      <w:r>
        <w:rPr>
          <w:rFonts w:ascii="Tahoma" w:hAnsi="Tahoma" w:cs="Tahoma"/>
          <w:sz w:val="22"/>
          <w:szCs w:val="22"/>
        </w:rPr>
        <w:t>‘</w:t>
      </w:r>
      <w:r w:rsidRPr="007C44FF">
        <w:rPr>
          <w:rFonts w:ascii="Tahoma" w:hAnsi="Tahoma" w:cs="Tahoma"/>
          <w:sz w:val="22"/>
          <w:szCs w:val="22"/>
        </w:rPr>
        <w:t>‘παραμένει κοινοτική έννοια’</w:t>
      </w:r>
      <w:r>
        <w:rPr>
          <w:rFonts w:ascii="Tahoma" w:hAnsi="Tahoma" w:cs="Tahoma"/>
          <w:sz w:val="22"/>
          <w:szCs w:val="22"/>
        </w:rPr>
        <w:t>’</w:t>
      </w:r>
      <w:r w:rsidRPr="007C44FF">
        <w:rPr>
          <w:rFonts w:ascii="Tahoma" w:hAnsi="Tahoma" w:cs="Tahoma"/>
          <w:sz w:val="22"/>
          <w:szCs w:val="22"/>
        </w:rPr>
        <w:t xml:space="preserve"> ο Κοινοτικός δικαστής θεωρεί ότι το περιθώριο </w:t>
      </w:r>
      <w:r w:rsidRPr="007C44FF">
        <w:rPr>
          <w:rFonts w:ascii="Tahoma" w:hAnsi="Tahoma" w:cs="Tahoma"/>
          <w:sz w:val="22"/>
          <w:szCs w:val="22"/>
        </w:rPr>
        <w:lastRenderedPageBreak/>
        <w:t xml:space="preserve">εκτίμησης των εθνικών αρχών αναφορικά με τον προσδιορισμό της είναι πολύ περιορισμένο, καθώς </w:t>
      </w:r>
      <w:r>
        <w:rPr>
          <w:rFonts w:ascii="Tahoma" w:hAnsi="Tahoma" w:cs="Tahoma"/>
          <w:sz w:val="22"/>
          <w:szCs w:val="22"/>
        </w:rPr>
        <w:t>‘</w:t>
      </w:r>
      <w:r w:rsidRPr="007C44FF">
        <w:rPr>
          <w:rFonts w:ascii="Tahoma" w:hAnsi="Tahoma" w:cs="Tahoma"/>
          <w:sz w:val="22"/>
          <w:szCs w:val="22"/>
        </w:rPr>
        <w:t>‘πρέπει να δίδεται, σε όλη την Κοινότητα, αυτοτελής και ενιαία ερμηνεία</w:t>
      </w:r>
      <w:r>
        <w:rPr>
          <w:rFonts w:ascii="Tahoma" w:hAnsi="Tahoma" w:cs="Tahoma"/>
          <w:sz w:val="22"/>
          <w:szCs w:val="22"/>
        </w:rPr>
        <w:t>’’</w:t>
      </w:r>
      <w:r w:rsidRPr="007C44FF">
        <w:rPr>
          <w:rStyle w:val="FootnoteReference"/>
          <w:rFonts w:ascii="Tahoma" w:hAnsi="Tahoma" w:cs="Tahoma"/>
          <w:sz w:val="22"/>
          <w:szCs w:val="22"/>
        </w:rPr>
        <w:footnoteReference w:id="353"/>
      </w:r>
      <w:r w:rsidRPr="007C44FF">
        <w:rPr>
          <w:rFonts w:ascii="Tahoma" w:hAnsi="Tahoma" w:cs="Tahoma"/>
          <w:sz w:val="22"/>
          <w:szCs w:val="22"/>
        </w:rPr>
        <w:t xml:space="preserve">. </w:t>
      </w:r>
    </w:p>
    <w:p w:rsidR="00A60668" w:rsidRPr="007C44FF" w:rsidRDefault="00A60668" w:rsidP="00A60668">
      <w:pPr>
        <w:pStyle w:val="FootnoteText"/>
        <w:spacing w:line="360" w:lineRule="auto"/>
        <w:jc w:val="both"/>
        <w:rPr>
          <w:rFonts w:ascii="Tahoma" w:hAnsi="Tahoma" w:cs="Tahoma"/>
          <w:sz w:val="22"/>
          <w:szCs w:val="22"/>
        </w:rPr>
      </w:pPr>
      <w:r w:rsidRPr="007C44FF">
        <w:rPr>
          <w:rFonts w:ascii="Tahoma" w:hAnsi="Tahoma" w:cs="Tahoma"/>
          <w:sz w:val="22"/>
          <w:szCs w:val="22"/>
        </w:rPr>
        <w:t xml:space="preserve">          Με αφετηρία τις παραπάνω σκέψεις, σε ό,τι αφορά</w:t>
      </w:r>
      <w:r>
        <w:rPr>
          <w:rFonts w:ascii="Tahoma" w:hAnsi="Tahoma" w:cs="Tahoma"/>
          <w:sz w:val="22"/>
          <w:szCs w:val="22"/>
        </w:rPr>
        <w:t xml:space="preserve"> ειδικότερα</w:t>
      </w:r>
      <w:r w:rsidRPr="007C44FF">
        <w:rPr>
          <w:rFonts w:ascii="Tahoma" w:hAnsi="Tahoma" w:cs="Tahoma"/>
          <w:sz w:val="22"/>
          <w:szCs w:val="22"/>
        </w:rPr>
        <w:t xml:space="preserve"> στην εθνική νομοθεσία, ανακύπτει ένα ειδικότερο ερώτημα: Στις περιπτώσεις όπου δεν απαιτείται τελική άδεια για την εκτέλεση ενός έργου</w:t>
      </w:r>
      <w:r w:rsidRPr="007C44FF">
        <w:rPr>
          <w:rStyle w:val="FootnoteReference"/>
          <w:rFonts w:ascii="Tahoma" w:hAnsi="Tahoma" w:cs="Tahoma"/>
          <w:sz w:val="22"/>
          <w:szCs w:val="22"/>
        </w:rPr>
        <w:footnoteReference w:id="354"/>
      </w:r>
      <w:r w:rsidRPr="007C44FF">
        <w:rPr>
          <w:rFonts w:ascii="Tahoma" w:hAnsi="Tahoma" w:cs="Tahoma"/>
          <w:sz w:val="22"/>
          <w:szCs w:val="22"/>
        </w:rPr>
        <w:t xml:space="preserve">, ποιος είναι ο χαρακτήρας της ΕΠΟ, ως της τελευταίας απόφασης της διαδικασίας ΕΠΕ;  Σύμφωνα με τον κοινοτικό δικαστή, εφόσον είναι η τελευταία απόφαση </w:t>
      </w:r>
      <w:r>
        <w:rPr>
          <w:rFonts w:ascii="Tahoma" w:hAnsi="Tahoma" w:cs="Tahoma"/>
          <w:sz w:val="22"/>
          <w:szCs w:val="22"/>
        </w:rPr>
        <w:t>‘</w:t>
      </w:r>
      <w:r w:rsidRPr="007C44FF">
        <w:rPr>
          <w:rFonts w:ascii="Tahoma" w:hAnsi="Tahoma" w:cs="Tahoma"/>
          <w:sz w:val="22"/>
          <w:szCs w:val="22"/>
        </w:rPr>
        <w:t>‘που δίνει το δικαίωμα στον κύριο του έργου να πραγματοποιήσει το σχέδιο’</w:t>
      </w:r>
      <w:r>
        <w:rPr>
          <w:rFonts w:ascii="Tahoma" w:hAnsi="Tahoma" w:cs="Tahoma"/>
          <w:sz w:val="22"/>
          <w:szCs w:val="22"/>
        </w:rPr>
        <w:t>’</w:t>
      </w:r>
      <w:r w:rsidRPr="007C44FF">
        <w:rPr>
          <w:rFonts w:ascii="Tahoma" w:hAnsi="Tahoma" w:cs="Tahoma"/>
          <w:sz w:val="22"/>
          <w:szCs w:val="22"/>
        </w:rPr>
        <w:t xml:space="preserve">, τότε η ΕΠΟ λογίζεται ως </w:t>
      </w:r>
      <w:r>
        <w:rPr>
          <w:rFonts w:ascii="Tahoma" w:hAnsi="Tahoma" w:cs="Tahoma"/>
          <w:sz w:val="22"/>
          <w:szCs w:val="22"/>
        </w:rPr>
        <w:t>‘</w:t>
      </w:r>
      <w:r w:rsidRPr="007C44FF">
        <w:rPr>
          <w:rFonts w:ascii="Tahoma" w:hAnsi="Tahoma" w:cs="Tahoma"/>
          <w:sz w:val="22"/>
          <w:szCs w:val="22"/>
        </w:rPr>
        <w:t>‘άδεια’</w:t>
      </w:r>
      <w:r>
        <w:rPr>
          <w:rFonts w:ascii="Tahoma" w:hAnsi="Tahoma" w:cs="Tahoma"/>
          <w:sz w:val="22"/>
          <w:szCs w:val="22"/>
        </w:rPr>
        <w:t>’</w:t>
      </w:r>
      <w:r w:rsidRPr="007C44FF">
        <w:rPr>
          <w:rFonts w:ascii="Tahoma" w:hAnsi="Tahoma" w:cs="Tahoma"/>
          <w:sz w:val="22"/>
          <w:szCs w:val="22"/>
        </w:rPr>
        <w:t>. Επομένως, σ’ αυτές τις περιπτώσεις, φαίνεται ότι η ΕΠΟ έχει διπλή λειτουργία, καθώς συμπυκνώνει την πράξη ελέγχου των αμιγώς περιβαλλοντικών επιπτώσεων και την ατομική διοικητική πράξη της άδειας εκτέλεσης του έργου. Αυτή, όμως, η διπλή υπόσταση δημιουργεί πρόβλημα συμβατότητας με το κοινοτικό δίκαιο για δύο λόγους. Πρώτον, διότι ως διοικητική πράξη ελέγχου των αμιγώς περιβαλλοντικών επιπτώσεων δεν επιτρέπει την συνεκτίμηση και άλλων λόγων δημοσίου συμφέροντος (π.χ. την οικονομική ανάπτυξη) και, συνεπώς, δεν αναγνωρίζει περιθώρια διακριτικής ευχέρειας της διοίκησης. Δεύτερον, διότι ως διοικητική πράξη άδειας του έργου, περιλαμβάνει και άλλα, εκτός των περιβαλλοντικών, κριτήρια (π.χ., την οικονομική ανάπτυξη) και έτσι  απομειώνει –αναγκαστικά- τον απαιτούμενο έλεγχο των περιβαλλοντικών επιπτώσεων. Επομένως, με βάση τα παραπάνω, η διέξοδος βρίσκεται στη θέσπιση υποχρεωτικής τελικής άδειας για όλα ανεξαιρέτως τα έργα και τις δραστηριότητες που υπάγονται στη διαδικασία ΕΠΕ. Διαφορετικά, η συνέχιση, υπό το ισχύον καθεστώς, της πρακτικής να λαμβάνονται υπόψη κατά το στάδιο της αξιολόγησης των ΜΠΕ όχι μόνο οι περιβαλλοντικές επιπτώσεις αλλά και άλλοι λόγοι δημοσίου συμφέροντος (κυρίως οικονομικοί), είναι παράνομη διότι δεν βρίσκει έρεισμα ούτε στην κοινοτική ούτε στην εθνική νομοθεσία</w:t>
      </w:r>
      <w:r w:rsidRPr="007C44FF">
        <w:rPr>
          <w:rStyle w:val="FootnoteReference"/>
          <w:rFonts w:ascii="Tahoma" w:hAnsi="Tahoma" w:cs="Tahoma"/>
          <w:sz w:val="22"/>
          <w:szCs w:val="22"/>
        </w:rPr>
        <w:footnoteReference w:id="355"/>
      </w:r>
      <w:r w:rsidRPr="007C44FF">
        <w:rPr>
          <w:rFonts w:ascii="Tahoma" w:hAnsi="Tahoma" w:cs="Tahoma"/>
          <w:sz w:val="22"/>
          <w:szCs w:val="22"/>
        </w:rPr>
        <w:t>.</w:t>
      </w:r>
    </w:p>
    <w:p w:rsidR="00A60668" w:rsidRPr="007C44FF" w:rsidRDefault="00A60668" w:rsidP="00A60668">
      <w:pPr>
        <w:pStyle w:val="FootnoteText"/>
        <w:spacing w:line="360" w:lineRule="auto"/>
        <w:jc w:val="both"/>
        <w:rPr>
          <w:rFonts w:ascii="Tahoma" w:hAnsi="Tahoma" w:cs="Tahoma"/>
          <w:sz w:val="22"/>
          <w:szCs w:val="22"/>
        </w:rPr>
      </w:pPr>
      <w:r w:rsidRPr="007C44FF">
        <w:rPr>
          <w:rFonts w:ascii="Tahoma" w:hAnsi="Tahoma" w:cs="Tahoma"/>
          <w:sz w:val="22"/>
          <w:szCs w:val="22"/>
        </w:rPr>
        <w:t xml:space="preserve">        Σύμφωνα, λοιπόν, με τις προηγούμενες σκέψεις κατά τη διαδικασία ΕΠΕ, μετά την υποβολή της ΜΠΕ και την ΕΠΟ,  η διοίκηση συνεκτιμά τις μετριαζόμενες, με βάση την ΕΠΟ, επιπτώσεις στο περιβάλλον με την οικονομική παράμετρο του έργου για να προσδιορίσει εάν οι παραπάνω επιπτώσεις είναι αποδεκτές δεδομένου ότι, παρά τον μετριασμό τους, σε πολλές περιπτώσεις παραμένουν σημαντικές. Ως οικονομική παράμετρος του έργου νοούνται, κυρίως, οι  </w:t>
      </w:r>
      <w:r w:rsidRPr="007C44FF">
        <w:rPr>
          <w:rFonts w:ascii="Tahoma" w:hAnsi="Tahoma" w:cs="Tahoma"/>
          <w:sz w:val="22"/>
          <w:szCs w:val="22"/>
        </w:rPr>
        <w:lastRenderedPageBreak/>
        <w:t>οικονομικές επιπτώσεις που θα προκύψουν για τον κύριο του έργου από την υιοθέτηση των διαθέσιμων εναλλακτικών λύσεων  και ειδικότερα το κόστος κάθε μιας εξ αυτών, χωρίς να αντιπαραβάλλεται προς τα οφέλη</w:t>
      </w:r>
      <w:r w:rsidRPr="007C44FF">
        <w:rPr>
          <w:rStyle w:val="FootnoteReference"/>
          <w:rFonts w:ascii="Tahoma" w:hAnsi="Tahoma" w:cs="Tahoma"/>
          <w:sz w:val="22"/>
          <w:szCs w:val="22"/>
        </w:rPr>
        <w:footnoteReference w:id="356"/>
      </w:r>
      <w:r w:rsidRPr="007C44FF">
        <w:rPr>
          <w:rFonts w:ascii="Tahoma" w:hAnsi="Tahoma" w:cs="Tahoma"/>
          <w:sz w:val="22"/>
          <w:szCs w:val="22"/>
        </w:rPr>
        <w:t>. Το δικαστήριο ελέγχει τη νομιμότητα της αποδοχής</w:t>
      </w:r>
      <w:r w:rsidRPr="007C44FF">
        <w:rPr>
          <w:rStyle w:val="FootnoteReference"/>
          <w:rFonts w:ascii="Tahoma" w:hAnsi="Tahoma" w:cs="Tahoma"/>
          <w:sz w:val="22"/>
          <w:szCs w:val="22"/>
        </w:rPr>
        <w:footnoteReference w:id="357"/>
      </w:r>
      <w:r w:rsidRPr="007C44FF">
        <w:rPr>
          <w:rFonts w:ascii="Tahoma" w:hAnsi="Tahoma" w:cs="Tahoma"/>
          <w:sz w:val="22"/>
          <w:szCs w:val="22"/>
        </w:rPr>
        <w:t>, προσφεύγοντας στις διατάξεις των άρθρων 2 ΕΚ, 174 (1)ΕΚ και 24 (1) Σ ως έρεισμα της δικαιοδοτικής του κρίσης, καθώς η Οδηγία ΕΠΕ  δεν απαιτεί ούτε στο Προοίμιο ούτε στα άρθρα 8 και 9 την επίτευξη υψηλού επιπέδου προστασίας του περιβάλλοντος, πράγμα που συμβαίνει και με τις εθνικές ρυθμίσεις</w:t>
      </w:r>
      <w:r w:rsidRPr="007C44FF">
        <w:rPr>
          <w:rStyle w:val="FootnoteReference"/>
          <w:rFonts w:ascii="Tahoma" w:hAnsi="Tahoma" w:cs="Tahoma"/>
          <w:sz w:val="22"/>
          <w:szCs w:val="22"/>
        </w:rPr>
        <w:footnoteReference w:id="358"/>
      </w:r>
      <w:r w:rsidRPr="007C44FF">
        <w:rPr>
          <w:rFonts w:ascii="Tahoma" w:hAnsi="Tahoma" w:cs="Tahoma"/>
          <w:sz w:val="22"/>
          <w:szCs w:val="22"/>
        </w:rPr>
        <w:t xml:space="preserve">.      </w:t>
      </w:r>
    </w:p>
    <w:p w:rsidR="00A60668" w:rsidRPr="007C44FF" w:rsidRDefault="00A60668" w:rsidP="00A60668">
      <w:pPr>
        <w:pStyle w:val="FootnoteText"/>
        <w:spacing w:line="360" w:lineRule="auto"/>
        <w:jc w:val="both"/>
        <w:rPr>
          <w:rFonts w:ascii="Tahoma" w:hAnsi="Tahoma" w:cs="Tahoma"/>
          <w:sz w:val="22"/>
          <w:szCs w:val="22"/>
        </w:rPr>
      </w:pPr>
      <w:r w:rsidRPr="007C44FF">
        <w:rPr>
          <w:rFonts w:ascii="Tahoma" w:hAnsi="Tahoma" w:cs="Tahoma"/>
          <w:sz w:val="22"/>
          <w:szCs w:val="22"/>
        </w:rPr>
        <w:t xml:space="preserve">          Ένα άλλο ζήτημα το οποίο συνδέεται, εκτός των άλλων, με τη σχέση της </w:t>
      </w:r>
      <w:r>
        <w:rPr>
          <w:rFonts w:ascii="Tahoma" w:hAnsi="Tahoma" w:cs="Tahoma"/>
          <w:sz w:val="22"/>
          <w:szCs w:val="22"/>
        </w:rPr>
        <w:t>‘</w:t>
      </w:r>
      <w:r w:rsidRPr="007C44FF">
        <w:rPr>
          <w:rFonts w:ascii="Tahoma" w:hAnsi="Tahoma" w:cs="Tahoma"/>
          <w:sz w:val="22"/>
          <w:szCs w:val="22"/>
        </w:rPr>
        <w:t>‘άδειας</w:t>
      </w:r>
      <w:r>
        <w:rPr>
          <w:rFonts w:ascii="Tahoma" w:hAnsi="Tahoma" w:cs="Tahoma"/>
          <w:sz w:val="22"/>
          <w:szCs w:val="22"/>
        </w:rPr>
        <w:t>’</w:t>
      </w:r>
      <w:r w:rsidRPr="007C44FF">
        <w:rPr>
          <w:rFonts w:ascii="Tahoma" w:hAnsi="Tahoma" w:cs="Tahoma"/>
          <w:sz w:val="22"/>
          <w:szCs w:val="22"/>
        </w:rPr>
        <w:t>’ και της ΕΠΟ, είναι αυτό του άρθρου έβδομου του  ν. 2338/1995. Η συγκεκριμένη ρύθμιση, πέρα από το γεγονός ότι είναι προβληματική γενικότερα</w:t>
      </w:r>
      <w:r w:rsidRPr="007C44FF">
        <w:rPr>
          <w:rStyle w:val="FootnoteReference"/>
          <w:rFonts w:ascii="Tahoma" w:hAnsi="Tahoma" w:cs="Tahoma"/>
          <w:sz w:val="22"/>
          <w:szCs w:val="22"/>
        </w:rPr>
        <w:footnoteReference w:id="359"/>
      </w:r>
      <w:r w:rsidRPr="007C44FF">
        <w:rPr>
          <w:rFonts w:ascii="Tahoma" w:hAnsi="Tahoma" w:cs="Tahoma"/>
          <w:sz w:val="22"/>
          <w:szCs w:val="22"/>
        </w:rPr>
        <w:t>, βρίσκεται και σε αντίθεση με το κοινοτικό δίκαιο. Σύμφωνα με την εισηγητική έκθεση του νόμου, η ρύθμιση του έβδομου άρθρου</w:t>
      </w:r>
      <w:r w:rsidRPr="007C44FF">
        <w:rPr>
          <w:rStyle w:val="FootnoteReference"/>
          <w:rFonts w:ascii="Tahoma" w:hAnsi="Tahoma" w:cs="Tahoma"/>
          <w:sz w:val="22"/>
          <w:szCs w:val="22"/>
        </w:rPr>
        <w:footnoteReference w:id="360"/>
      </w:r>
      <w:r w:rsidRPr="007C44FF">
        <w:rPr>
          <w:rFonts w:ascii="Tahoma" w:hAnsi="Tahoma" w:cs="Tahoma"/>
          <w:sz w:val="22"/>
          <w:szCs w:val="22"/>
        </w:rPr>
        <w:t xml:space="preserve"> αποσκοπεί στην προσαρμογή του ελληνικού δικαίου στο άρθρο 1 παρ. 5 της Οδηγίας 85/337/ΕΟΚ</w:t>
      </w:r>
      <w:r w:rsidRPr="007C44FF">
        <w:rPr>
          <w:rStyle w:val="FootnoteReference"/>
          <w:rFonts w:ascii="Tahoma" w:hAnsi="Tahoma" w:cs="Tahoma"/>
          <w:sz w:val="22"/>
          <w:szCs w:val="22"/>
        </w:rPr>
        <w:footnoteReference w:id="361"/>
      </w:r>
      <w:r w:rsidRPr="007C44FF">
        <w:rPr>
          <w:rFonts w:ascii="Tahoma" w:hAnsi="Tahoma" w:cs="Tahoma"/>
          <w:sz w:val="22"/>
          <w:szCs w:val="22"/>
        </w:rPr>
        <w:t>. Ωστόσο, από τη γραμματική παραβολή των δύο ρυθμίσεων προκύπτει ότι η μεν οδηγία κάνει λόγο για την καθολική εξαίρεση ενός έργου από την υποβολή του στη διαδικασία ΕΠΕ, το οποίο εγκρίνεται με εθνική νομοθετική πράξη</w:t>
      </w:r>
      <w:r w:rsidRPr="007C44FF">
        <w:rPr>
          <w:rStyle w:val="FootnoteReference"/>
          <w:rFonts w:ascii="Tahoma" w:hAnsi="Tahoma" w:cs="Tahoma"/>
          <w:sz w:val="22"/>
          <w:szCs w:val="22"/>
        </w:rPr>
        <w:footnoteReference w:id="362"/>
      </w:r>
      <w:r w:rsidRPr="007C44FF">
        <w:rPr>
          <w:rFonts w:ascii="Tahoma" w:hAnsi="Tahoma" w:cs="Tahoma"/>
          <w:sz w:val="22"/>
          <w:szCs w:val="22"/>
        </w:rPr>
        <w:t xml:space="preserve">, ενώ η εθνική ρύθμιση αφορά μόνο ένα στάδιο της διαδικασίας ΕΠΕ, αυτό της ΕΠΟ, (μιλώντας με κοινοτικούς όρους, το στάδιο της αξιολόγησης των περιβαλλοντικών όρων.) Επομένως, στο βαθμό που δεν αφορά στην καθολική εξαίρεση του έργου όπως ορίζει το άρθρο 1 παρ. 5 της Οδηγίας, δεν πρόκειται για ορθή μεταφορά του. Σ’ αυτή τη διαπίστωση, μεταξύ των άλλων, μας οδηγεί και η ερμηνεία που δόθηκε από τον </w:t>
      </w:r>
      <w:r w:rsidRPr="007C44FF">
        <w:rPr>
          <w:rFonts w:ascii="Tahoma" w:hAnsi="Tahoma" w:cs="Tahoma"/>
          <w:sz w:val="22"/>
          <w:szCs w:val="22"/>
        </w:rPr>
        <w:lastRenderedPageBreak/>
        <w:t xml:space="preserve">Κοινοτικό δικαστή  στο ως άνω άρθρο της Οδηγίας. Συγκεκριμένα, στις υποθέσεις </w:t>
      </w:r>
      <w:r w:rsidRPr="007C44FF">
        <w:rPr>
          <w:rFonts w:ascii="Tahoma" w:hAnsi="Tahoma" w:cs="Tahoma"/>
          <w:sz w:val="22"/>
          <w:szCs w:val="22"/>
          <w:lang w:val="en-US"/>
        </w:rPr>
        <w:t>Bozen</w:t>
      </w:r>
      <w:r w:rsidRPr="007C44FF">
        <w:rPr>
          <w:rStyle w:val="FootnoteReference"/>
          <w:rFonts w:ascii="Tahoma" w:hAnsi="Tahoma" w:cs="Tahoma"/>
          <w:sz w:val="22"/>
          <w:szCs w:val="22"/>
          <w:lang w:val="en-US"/>
        </w:rPr>
        <w:footnoteReference w:id="363"/>
      </w:r>
      <w:r w:rsidRPr="007C44FF">
        <w:rPr>
          <w:rFonts w:ascii="Tahoma" w:hAnsi="Tahoma" w:cs="Tahoma"/>
          <w:sz w:val="22"/>
          <w:szCs w:val="22"/>
        </w:rPr>
        <w:t xml:space="preserve"> και </w:t>
      </w:r>
      <w:r w:rsidRPr="007C44FF">
        <w:rPr>
          <w:rFonts w:ascii="Tahoma" w:hAnsi="Tahoma" w:cs="Tahoma"/>
          <w:sz w:val="22"/>
          <w:szCs w:val="22"/>
          <w:lang w:val="en-US"/>
        </w:rPr>
        <w:t>Lin</w:t>
      </w:r>
      <w:r>
        <w:rPr>
          <w:rFonts w:ascii="Tahoma" w:hAnsi="Tahoma" w:cs="Tahoma"/>
          <w:sz w:val="22"/>
          <w:szCs w:val="22"/>
          <w:lang w:val="en-US"/>
        </w:rPr>
        <w:t>s</w:t>
      </w:r>
      <w:r w:rsidRPr="007C44FF">
        <w:rPr>
          <w:rFonts w:ascii="Tahoma" w:hAnsi="Tahoma" w:cs="Tahoma"/>
          <w:sz w:val="22"/>
          <w:szCs w:val="22"/>
          <w:lang w:val="en-US"/>
        </w:rPr>
        <w:t>ter</w:t>
      </w:r>
      <w:r w:rsidRPr="007C44FF">
        <w:rPr>
          <w:rStyle w:val="FootnoteReference"/>
          <w:rFonts w:ascii="Tahoma" w:hAnsi="Tahoma" w:cs="Tahoma"/>
          <w:sz w:val="22"/>
          <w:szCs w:val="22"/>
          <w:lang w:val="en-US"/>
        </w:rPr>
        <w:footnoteReference w:id="364"/>
      </w:r>
      <w:r w:rsidRPr="007C44FF">
        <w:rPr>
          <w:rFonts w:ascii="Tahoma" w:hAnsi="Tahoma" w:cs="Tahoma"/>
          <w:sz w:val="22"/>
          <w:szCs w:val="22"/>
        </w:rPr>
        <w:t xml:space="preserve"> το ΔΕΚ έκρινε ότι για να θεωρηθεί μια εθνική νομοθετική πράξη ότι είναι συμβατή με το κοινοτικό δίκαιο, πρέπει να εγκρίνει το έργο </w:t>
      </w:r>
      <w:r>
        <w:rPr>
          <w:rFonts w:ascii="Tahoma" w:hAnsi="Tahoma" w:cs="Tahoma"/>
          <w:sz w:val="22"/>
          <w:szCs w:val="22"/>
        </w:rPr>
        <w:t>‘</w:t>
      </w:r>
      <w:r w:rsidRPr="007C44FF">
        <w:rPr>
          <w:rFonts w:ascii="Tahoma" w:hAnsi="Tahoma" w:cs="Tahoma"/>
          <w:sz w:val="22"/>
          <w:szCs w:val="22"/>
        </w:rPr>
        <w:t>‘καταλεπτώς’</w:t>
      </w:r>
      <w:r>
        <w:rPr>
          <w:rFonts w:ascii="Tahoma" w:hAnsi="Tahoma" w:cs="Tahoma"/>
          <w:sz w:val="22"/>
          <w:szCs w:val="22"/>
        </w:rPr>
        <w:t>’</w:t>
      </w:r>
      <w:r w:rsidRPr="007C44FF">
        <w:rPr>
          <w:rFonts w:ascii="Tahoma" w:hAnsi="Tahoma" w:cs="Tahoma"/>
          <w:sz w:val="22"/>
          <w:szCs w:val="22"/>
        </w:rPr>
        <w:t xml:space="preserve">. Αυτό δεν συμβαίνει </w:t>
      </w:r>
      <w:r>
        <w:rPr>
          <w:rFonts w:ascii="Tahoma" w:hAnsi="Tahoma" w:cs="Tahoma"/>
          <w:sz w:val="22"/>
          <w:szCs w:val="22"/>
        </w:rPr>
        <w:t>‘</w:t>
      </w:r>
      <w:r w:rsidRPr="007C44FF">
        <w:rPr>
          <w:rFonts w:ascii="Tahoma" w:hAnsi="Tahoma" w:cs="Tahoma"/>
          <w:sz w:val="22"/>
          <w:szCs w:val="22"/>
        </w:rPr>
        <w:t>‘όταν, αφενός, δεν περιέχει τα αναγκαία στοιχεία για την εκτίμηση των επιπτώσεων του σχεδίου αυτού στο περιβάλλον, αλλά επιβάλλει, αντιθέτως, την πραγματοποίηση μελέτης προς τον σκοπό αυτό, η οποία πρέπει να εκπονηθεί εκ των υστέρων, και, αφετέρου, χρήζει της εκδόσεως άλλων πράξεων για να παράσχει στον κύριο του έργου το δικαίωμα να πραγματοποιήσει το σχέδιο</w:t>
      </w:r>
      <w:r w:rsidRPr="007C44FF">
        <w:rPr>
          <w:rStyle w:val="FootnoteReference"/>
          <w:rFonts w:ascii="Tahoma" w:hAnsi="Tahoma" w:cs="Tahoma"/>
          <w:sz w:val="22"/>
          <w:szCs w:val="22"/>
        </w:rPr>
        <w:footnoteReference w:id="365"/>
      </w:r>
      <w:r w:rsidRPr="007C44FF">
        <w:rPr>
          <w:rFonts w:ascii="Tahoma" w:hAnsi="Tahoma" w:cs="Tahoma"/>
          <w:sz w:val="22"/>
          <w:szCs w:val="22"/>
        </w:rPr>
        <w:t>.</w:t>
      </w:r>
      <w:r>
        <w:rPr>
          <w:rFonts w:ascii="Tahoma" w:hAnsi="Tahoma" w:cs="Tahoma"/>
          <w:sz w:val="22"/>
          <w:szCs w:val="22"/>
        </w:rPr>
        <w:t>’’</w:t>
      </w:r>
      <w:r w:rsidRPr="007C44FF">
        <w:rPr>
          <w:rFonts w:ascii="Tahoma" w:hAnsi="Tahoma" w:cs="Tahoma"/>
          <w:sz w:val="22"/>
          <w:szCs w:val="22"/>
        </w:rPr>
        <w:t xml:space="preserve"> Καταλήγοντας το δικαστήριο, επισήμανε ότι αποτελεί ειδική εθνική νομοθετική πράξη υπό την έννοια του άρθρου 1 παρ. 5</w:t>
      </w:r>
      <w:r>
        <w:rPr>
          <w:rFonts w:ascii="Tahoma" w:hAnsi="Tahoma" w:cs="Tahoma"/>
          <w:sz w:val="22"/>
          <w:szCs w:val="22"/>
        </w:rPr>
        <w:t>’</w:t>
      </w:r>
      <w:r w:rsidRPr="007C44FF">
        <w:rPr>
          <w:rFonts w:ascii="Tahoma" w:hAnsi="Tahoma" w:cs="Tahoma"/>
          <w:sz w:val="22"/>
          <w:szCs w:val="22"/>
        </w:rPr>
        <w:t xml:space="preserve"> </w:t>
      </w:r>
      <w:r>
        <w:rPr>
          <w:rFonts w:ascii="Tahoma" w:hAnsi="Tahoma" w:cs="Tahoma"/>
          <w:sz w:val="22"/>
          <w:szCs w:val="22"/>
        </w:rPr>
        <w:t>‘</w:t>
      </w:r>
      <w:r w:rsidRPr="007C44FF">
        <w:rPr>
          <w:rFonts w:ascii="Tahoma" w:hAnsi="Tahoma" w:cs="Tahoma"/>
          <w:sz w:val="22"/>
          <w:szCs w:val="22"/>
        </w:rPr>
        <w:t>‘ένας κανόνας που θεσπίζεται από Κοινοβούλιο μετά από σχετική συζήτηση ενώπιόν του, όταν η νομοθετική διαδικασία κατέστησε δυνατή την επίτευξη των επιδιωκόμενων με την οδηγία σκοπών, περιλαμβανομένου του σκοπού της παροχής πληροφοριών, και όταν οι πληροφορίες που διέθετε το Κοινοβούλιο κατά το χρόνο της λεπτομερούς εγκρίσεως του σχεδίου ήταν ανάλογες προς εκείνες οι οποίες έπρεπε να δοθούν στην αρμόδια αρχή στο πλαίσιο μιας συνήθους διαδικασίας εγκρίσεως ενός τέτοιου σχεδίου</w:t>
      </w:r>
      <w:r w:rsidRPr="007C44FF">
        <w:rPr>
          <w:rStyle w:val="FootnoteReference"/>
          <w:rFonts w:ascii="Tahoma" w:hAnsi="Tahoma" w:cs="Tahoma"/>
          <w:sz w:val="22"/>
          <w:szCs w:val="22"/>
        </w:rPr>
        <w:footnoteReference w:id="366"/>
      </w:r>
      <w:r w:rsidRPr="007C44FF">
        <w:rPr>
          <w:rFonts w:ascii="Tahoma" w:hAnsi="Tahoma" w:cs="Tahoma"/>
          <w:sz w:val="22"/>
          <w:szCs w:val="22"/>
        </w:rPr>
        <w:t>.</w:t>
      </w:r>
      <w:r>
        <w:rPr>
          <w:rFonts w:ascii="Tahoma" w:hAnsi="Tahoma" w:cs="Tahoma"/>
          <w:sz w:val="22"/>
          <w:szCs w:val="22"/>
        </w:rPr>
        <w:t>’’</w:t>
      </w:r>
    </w:p>
    <w:p w:rsidR="00A60668" w:rsidRPr="007C44FF" w:rsidRDefault="00A60668" w:rsidP="00A60668">
      <w:pPr>
        <w:pStyle w:val="FootnoteText"/>
        <w:spacing w:line="360" w:lineRule="auto"/>
        <w:jc w:val="both"/>
        <w:rPr>
          <w:rFonts w:ascii="Tahoma" w:hAnsi="Tahoma" w:cs="Tahoma"/>
          <w:sz w:val="22"/>
          <w:szCs w:val="22"/>
        </w:rPr>
      </w:pPr>
      <w:r w:rsidRPr="007C44FF">
        <w:rPr>
          <w:rFonts w:ascii="Tahoma" w:hAnsi="Tahoma" w:cs="Tahoma"/>
          <w:sz w:val="22"/>
          <w:szCs w:val="22"/>
        </w:rPr>
        <w:t xml:space="preserve">         Η εν λόγω λοιπόν εθνική ρύθμιση είναι, σύμφωνα με τις παραπάνω σκέψεις του ΔΕΚ, ασύμβατη με το κοινοτικό δίκαιο για δύο λόγους: Πρώτον, εντάσσει το έργο στη διαδικασία ΕΠΕ, εξαιρώντας μόνο τη ρύθμιση σχετικά με την ΕΠΟ, ενώ θα έπρεπε να το εξαιρέσει ολοσχερώς διότι η διαδικασία την οποία οφείλει να ακολουθήσει δεν είναι </w:t>
      </w:r>
      <w:r>
        <w:rPr>
          <w:rFonts w:ascii="Tahoma" w:hAnsi="Tahoma" w:cs="Tahoma"/>
          <w:sz w:val="22"/>
          <w:szCs w:val="22"/>
        </w:rPr>
        <w:t>‘</w:t>
      </w:r>
      <w:r w:rsidRPr="007C44FF">
        <w:rPr>
          <w:rFonts w:ascii="Tahoma" w:hAnsi="Tahoma" w:cs="Tahoma"/>
          <w:sz w:val="22"/>
          <w:szCs w:val="22"/>
        </w:rPr>
        <w:t>‘η συνήθης διαδικασία εγκρίσεως ενός σχεδίου</w:t>
      </w:r>
      <w:r>
        <w:rPr>
          <w:rFonts w:ascii="Tahoma" w:hAnsi="Tahoma" w:cs="Tahoma"/>
          <w:sz w:val="22"/>
          <w:szCs w:val="22"/>
        </w:rPr>
        <w:t>’</w:t>
      </w:r>
      <w:r w:rsidRPr="007C44FF">
        <w:rPr>
          <w:rFonts w:ascii="Tahoma" w:hAnsi="Tahoma" w:cs="Tahoma"/>
          <w:sz w:val="22"/>
          <w:szCs w:val="22"/>
        </w:rPr>
        <w:t xml:space="preserve">’, δηλαδή η διαδικασία ΕΠΕ. Δεύτερον, το σχέδιο το οποίου οι περιβαλλοντικοί όροι καθορίζονται με τυπικό νόμο, χρειάζεται την </w:t>
      </w:r>
      <w:r>
        <w:rPr>
          <w:rFonts w:ascii="Tahoma" w:hAnsi="Tahoma" w:cs="Tahoma"/>
          <w:sz w:val="22"/>
          <w:szCs w:val="22"/>
        </w:rPr>
        <w:t>‘</w:t>
      </w:r>
      <w:r w:rsidRPr="007C44FF">
        <w:rPr>
          <w:rFonts w:ascii="Tahoma" w:hAnsi="Tahoma" w:cs="Tahoma"/>
          <w:sz w:val="22"/>
          <w:szCs w:val="22"/>
        </w:rPr>
        <w:t>‘έκδοση άλλων πράξεων για να πραγματοποιηθεί’</w:t>
      </w:r>
      <w:r>
        <w:rPr>
          <w:rFonts w:ascii="Tahoma" w:hAnsi="Tahoma" w:cs="Tahoma"/>
          <w:sz w:val="22"/>
          <w:szCs w:val="22"/>
        </w:rPr>
        <w:t>’</w:t>
      </w:r>
      <w:r w:rsidRPr="007C44FF">
        <w:rPr>
          <w:rFonts w:ascii="Tahoma" w:hAnsi="Tahoma" w:cs="Tahoma"/>
          <w:sz w:val="22"/>
          <w:szCs w:val="22"/>
        </w:rPr>
        <w:t>. Αυτό προκύπτει από το γεγονός ότι, αφενός μεν δεν προβλέπεται ότι, εκτός από την ΕΠΟ, η άδεια ή η έγκριση εκτέλεσης του έργου θα γίνεται με τυπικό νόμο, αφετέρου δε κατά το ελληνικό δίκαιο η απόφαση για την εκτέλεση του έργου ή την πραγματοποίηση της δραστηριότητας εξακολουθεί να λαμβάνεται από τη διοίκηση, ασχέτως αν η σχετική σύμβαση παραχώρησης ή κατασκευής κυρώνεται με τυπικό νόμο</w:t>
      </w:r>
      <w:r w:rsidRPr="007C44FF">
        <w:rPr>
          <w:rStyle w:val="FootnoteReference"/>
          <w:rFonts w:ascii="Tahoma" w:hAnsi="Tahoma" w:cs="Tahoma"/>
          <w:sz w:val="22"/>
          <w:szCs w:val="22"/>
        </w:rPr>
        <w:footnoteReference w:id="367"/>
      </w:r>
      <w:r w:rsidRPr="007C44FF">
        <w:rPr>
          <w:rFonts w:ascii="Tahoma" w:hAnsi="Tahoma" w:cs="Tahoma"/>
          <w:sz w:val="22"/>
          <w:szCs w:val="22"/>
        </w:rPr>
        <w:t xml:space="preserve">. </w:t>
      </w:r>
    </w:p>
    <w:p w:rsidR="00A60668" w:rsidRPr="007C44FF" w:rsidRDefault="00A60668" w:rsidP="00A60668">
      <w:pPr>
        <w:spacing w:line="360" w:lineRule="auto"/>
        <w:jc w:val="both"/>
        <w:rPr>
          <w:rFonts w:ascii="Tahoma" w:hAnsi="Tahoma" w:cs="Tahoma"/>
          <w:sz w:val="22"/>
          <w:szCs w:val="22"/>
        </w:rPr>
      </w:pPr>
    </w:p>
    <w:p w:rsidR="00A60668" w:rsidRPr="007C44FF" w:rsidRDefault="00A60668" w:rsidP="00A60668">
      <w:pPr>
        <w:spacing w:line="360" w:lineRule="auto"/>
        <w:jc w:val="both"/>
        <w:rPr>
          <w:rFonts w:ascii="Tahoma" w:hAnsi="Tahoma" w:cs="Tahoma"/>
          <w:sz w:val="22"/>
          <w:szCs w:val="22"/>
        </w:rPr>
      </w:pPr>
      <w:r w:rsidRPr="007C44FF">
        <w:rPr>
          <w:rFonts w:ascii="Tahoma" w:hAnsi="Tahoma" w:cs="Tahoma"/>
          <w:sz w:val="22"/>
          <w:szCs w:val="22"/>
        </w:rPr>
        <w:t xml:space="preserve">          Η διαδικασία ΕΠΕ αποτελεί αναμφισβήτητα ένα παράδειγμα σύγχρονης περιβαλλοντικής διακυβέρνησης, το οποίο χαρακτηρίζεται από το στόχο του εκδημοκρατισμού της λήψης </w:t>
      </w:r>
      <w:r w:rsidRPr="007C44FF">
        <w:rPr>
          <w:rFonts w:ascii="Tahoma" w:hAnsi="Tahoma" w:cs="Tahoma"/>
          <w:sz w:val="22"/>
          <w:szCs w:val="22"/>
        </w:rPr>
        <w:lastRenderedPageBreak/>
        <w:t>απόφασης, συμβάλλοντας στην κατανόηση των περιβαλλοντικών προβλημάτων και στην κατανομή των ευθυνών σχετικά με την προστασία του περιβάλλοντος. Ωστόσο, η Οδηγία ΕΠΕ συνεχίζει να έχει τεχνικό χαρακτήρα παρά την ενίσχυση της συμμετοχής του κοινού με την τροποποιητική οδηγία 2003/35</w:t>
      </w:r>
      <w:r w:rsidRPr="007C44FF">
        <w:rPr>
          <w:rStyle w:val="FootnoteReference"/>
          <w:rFonts w:ascii="Tahoma" w:hAnsi="Tahoma" w:cs="Tahoma"/>
          <w:sz w:val="22"/>
          <w:szCs w:val="22"/>
        </w:rPr>
        <w:footnoteReference w:id="368"/>
      </w:r>
      <w:r w:rsidRPr="007C44FF">
        <w:rPr>
          <w:rFonts w:ascii="Tahoma" w:hAnsi="Tahoma" w:cs="Tahoma"/>
          <w:sz w:val="22"/>
          <w:szCs w:val="22"/>
        </w:rPr>
        <w:t xml:space="preserve">. Οι προβλέψεις τόσο για την παροχή πληροφόρησης από τον κύριο του έργου όσο και για τη συμμετοχή του κοινού -η οποία περιορίζεται στη φάση της διαδικασίας μετά τα στάδια </w:t>
      </w:r>
      <w:r w:rsidRPr="007C44FF">
        <w:rPr>
          <w:rFonts w:ascii="Tahoma" w:hAnsi="Tahoma" w:cs="Tahoma"/>
          <w:sz w:val="22"/>
          <w:szCs w:val="22"/>
          <w:lang w:val="en-US"/>
        </w:rPr>
        <w:t>screening</w:t>
      </w:r>
      <w:r w:rsidRPr="007C44FF">
        <w:rPr>
          <w:rFonts w:ascii="Tahoma" w:hAnsi="Tahoma" w:cs="Tahoma"/>
          <w:sz w:val="22"/>
          <w:szCs w:val="22"/>
        </w:rPr>
        <w:t xml:space="preserve"> και </w:t>
      </w:r>
      <w:r w:rsidRPr="007C44FF">
        <w:rPr>
          <w:rFonts w:ascii="Tahoma" w:hAnsi="Tahoma" w:cs="Tahoma"/>
          <w:sz w:val="22"/>
          <w:szCs w:val="22"/>
          <w:lang w:val="en-US"/>
        </w:rPr>
        <w:t>scoping</w:t>
      </w:r>
      <w:r w:rsidRPr="007C44FF">
        <w:rPr>
          <w:rFonts w:ascii="Tahoma" w:hAnsi="Tahoma" w:cs="Tahoma"/>
          <w:sz w:val="22"/>
          <w:szCs w:val="22"/>
        </w:rPr>
        <w:t xml:space="preserve">- αποτελούν τεχνικές, κυρίως, συνιστώσες της λήψης απόφασης, οι οποίες μπορούν να δώσουν τη δυνατότητα για μια </w:t>
      </w:r>
      <w:r>
        <w:rPr>
          <w:rFonts w:ascii="Tahoma" w:hAnsi="Tahoma" w:cs="Tahoma"/>
          <w:sz w:val="22"/>
          <w:szCs w:val="22"/>
        </w:rPr>
        <w:t>‘</w:t>
      </w:r>
      <w:r w:rsidRPr="007C44FF">
        <w:rPr>
          <w:rFonts w:ascii="Tahoma" w:hAnsi="Tahoma" w:cs="Tahoma"/>
          <w:sz w:val="22"/>
          <w:szCs w:val="22"/>
        </w:rPr>
        <w:t>‘περιεκτική</w:t>
      </w:r>
      <w:r>
        <w:rPr>
          <w:rFonts w:ascii="Tahoma" w:hAnsi="Tahoma" w:cs="Tahoma"/>
          <w:sz w:val="22"/>
          <w:szCs w:val="22"/>
        </w:rPr>
        <w:t>’</w:t>
      </w:r>
      <w:r w:rsidRPr="007C44FF">
        <w:rPr>
          <w:rFonts w:ascii="Tahoma" w:hAnsi="Tahoma" w:cs="Tahoma"/>
          <w:sz w:val="22"/>
          <w:szCs w:val="22"/>
        </w:rPr>
        <w:t>’ διαβούλευση. Παρ’ όλα αυτά, η διαδικασία ΕΠΕ υποφέρει εγγενώς από μια ανισορροπία. Ο κύριος του έργου, έχοντας την ευθύνη σύνταξης της ΜΠΕ διαθέτει αυτομάτως μεγάλη ελευθερία να χειριστεί τα ζητήματα προς όφελός του. Για το λόγο αυτό, χρειάζεται να βελτιωθούν τα προβλεπόμενα</w:t>
      </w:r>
      <w:r>
        <w:rPr>
          <w:rFonts w:ascii="Tahoma" w:hAnsi="Tahoma" w:cs="Tahoma"/>
          <w:sz w:val="22"/>
          <w:szCs w:val="22"/>
        </w:rPr>
        <w:t xml:space="preserve"> αντίβαρα εξισορρόπησης. Μ</w:t>
      </w:r>
      <w:r w:rsidRPr="007C44FF">
        <w:rPr>
          <w:rFonts w:ascii="Tahoma" w:hAnsi="Tahoma" w:cs="Tahoma"/>
          <w:sz w:val="22"/>
          <w:szCs w:val="22"/>
        </w:rPr>
        <w:t>εταξύ αυτών σπουδαία θέση κατέχει ο έλεγχος της ΜΠΕ από την αρμόδια αρχή σε ό,τι αφορά στην πληρότητά της, στη σοβαρότητά της και -ιδίως- στις εναλλακτικές λύσεις. Σε αυτή τη φάση της διαδικασίας ΕΠΕ είναι υποχρεωτικό να εξετάζονται  μόνο οι περιβαλλοντικές επιπτώσεις έτσι, ώστε να επιτευχθεί ο μέγιστος δυνατός μετριασμός τους. Από το σημείο αυτό αρχίζει η διακριτική ευχέρεια της διοίκησης να σταθμίσει το επίπεδο της προστασίας που καθορίστηκε, με τα οικονομικά και κοινωνικά δεδομένα, στηριζόμενη στην αρχή της αναλογικότητας, στην οποία τα κριτήρια είναι ποιοτικού και όχι ποσοτικού χαρακτήρα. Η παραπάνω στάθμιση υπόκειται πάντοτε στο δικαστικό έλεγχο, ο οποίος καθορίζει τα νομικά της όρια.</w:t>
      </w:r>
      <w:r>
        <w:rPr>
          <w:rFonts w:ascii="Tahoma" w:hAnsi="Tahoma" w:cs="Tahoma"/>
          <w:sz w:val="22"/>
          <w:szCs w:val="22"/>
        </w:rPr>
        <w:t xml:space="preserve"> Σε κάθε όμως περίπτωση, το τοπίο θα παραμένει ασαφές στο βαθμό που η αρχή της βιώσιμης ανάπτυξης ως η οργανωτική ιδέα του δικαίου του περιβάλλοντος θα ερμηνεύεται με τρόπο ώστε να αποτρέπει τη μεγαλύτερη εστίαση της προσοχής μας στη βιοποικιλότητα, στην αλληλεξάρτηση και στην ακεραιότητα των οικολογικών συστημάτων. Η αλλαγή πλεύσης προς μια τέτοια κατεύθυνση είναι αναγκαία</w:t>
      </w:r>
      <w:r>
        <w:rPr>
          <w:rStyle w:val="FootnoteReference"/>
          <w:rFonts w:ascii="Tahoma" w:hAnsi="Tahoma" w:cs="Tahoma"/>
          <w:sz w:val="22"/>
          <w:szCs w:val="22"/>
        </w:rPr>
        <w:footnoteReference w:id="369"/>
      </w:r>
      <w:r>
        <w:rPr>
          <w:rFonts w:ascii="Tahoma" w:hAnsi="Tahoma" w:cs="Tahoma"/>
          <w:sz w:val="22"/>
          <w:szCs w:val="22"/>
        </w:rPr>
        <w:t>.</w:t>
      </w:r>
    </w:p>
    <w:p w:rsidR="00D26768" w:rsidRDefault="00D26768"/>
    <w:sectPr w:rsidR="00D2676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716D" w:rsidRDefault="008F716D" w:rsidP="00A60668">
      <w:r>
        <w:separator/>
      </w:r>
    </w:p>
  </w:endnote>
  <w:endnote w:type="continuationSeparator" w:id="0">
    <w:p w:rsidR="008F716D" w:rsidRDefault="008F716D" w:rsidP="00A606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716D" w:rsidRDefault="008F716D" w:rsidP="00A60668">
      <w:r>
        <w:separator/>
      </w:r>
    </w:p>
  </w:footnote>
  <w:footnote w:type="continuationSeparator" w:id="0">
    <w:p w:rsidR="008F716D" w:rsidRDefault="008F716D" w:rsidP="00A60668">
      <w:r>
        <w:continuationSeparator/>
      </w:r>
    </w:p>
  </w:footnote>
  <w:footnote w:id="1">
    <w:p w:rsidR="00CC63B9" w:rsidRPr="00CC63B9" w:rsidRDefault="00CC63B9" w:rsidP="00A60668">
      <w:pPr>
        <w:pStyle w:val="FootnoteText"/>
        <w:jc w:val="both"/>
        <w:rPr>
          <w:rFonts w:ascii="Tahoma" w:hAnsi="Tahoma" w:cs="Tahoma"/>
        </w:rPr>
      </w:pPr>
      <w:r>
        <w:rPr>
          <w:rFonts w:ascii="Tahoma" w:hAnsi="Tahoma" w:cs="Tahoma"/>
        </w:rPr>
        <w:t>Απόσπασμα από το έργο: Γιώργου Μπάλια, Περιβαλλοντικοί κίνδυνοι. Διαπλοκή επιστήμης, δικαίου και πολιτικής, Αθήνα, εκδ Σάκκουλα, 2009, σσ. 335-424.</w:t>
      </w:r>
      <w:bookmarkStart w:id="0" w:name="_GoBack"/>
      <w:bookmarkEnd w:id="0"/>
    </w:p>
    <w:p w:rsidR="00A60668" w:rsidRPr="009B2E31" w:rsidRDefault="00A60668" w:rsidP="00A60668">
      <w:pPr>
        <w:pStyle w:val="FootnoteText"/>
        <w:jc w:val="both"/>
        <w:rPr>
          <w:rFonts w:ascii="Tahoma" w:hAnsi="Tahoma" w:cs="Tahoma"/>
          <w:lang w:val="en-GB"/>
        </w:rPr>
      </w:pPr>
      <w:r w:rsidRPr="009B2E31">
        <w:rPr>
          <w:rStyle w:val="FootnoteReference"/>
          <w:rFonts w:ascii="Tahoma" w:hAnsi="Tahoma" w:cs="Tahoma"/>
        </w:rPr>
        <w:footnoteRef/>
      </w:r>
      <w:r w:rsidRPr="009B2E31">
        <w:rPr>
          <w:rFonts w:ascii="Tahoma" w:hAnsi="Tahoma" w:cs="Tahoma"/>
          <w:lang w:val="en-GB"/>
        </w:rPr>
        <w:t xml:space="preserve"> </w:t>
      </w:r>
      <w:r w:rsidRPr="00C02FF3">
        <w:rPr>
          <w:rFonts w:ascii="Tahoma" w:hAnsi="Tahoma" w:cs="Tahoma"/>
          <w:i/>
          <w:lang w:val="en-US"/>
        </w:rPr>
        <w:t>L. Kramer</w:t>
      </w:r>
      <w:r w:rsidRPr="009B2E31">
        <w:rPr>
          <w:rFonts w:ascii="Tahoma" w:hAnsi="Tahoma" w:cs="Tahoma"/>
          <w:lang w:val="en-US"/>
        </w:rPr>
        <w:t xml:space="preserve">, EC Environmental Law, </w:t>
      </w:r>
      <w:smartTag w:uri="urn:schemas-microsoft-com:office:smarttags" w:element="City">
        <w:smartTag w:uri="urn:schemas-microsoft-com:office:smarttags" w:element="place">
          <w:r w:rsidRPr="009B2E31">
            <w:rPr>
              <w:rFonts w:ascii="Tahoma" w:hAnsi="Tahoma" w:cs="Tahoma"/>
              <w:lang w:val="en-US"/>
            </w:rPr>
            <w:t>London</w:t>
          </w:r>
        </w:smartTag>
      </w:smartTag>
      <w:r w:rsidRPr="009B2E31">
        <w:rPr>
          <w:rFonts w:ascii="Tahoma" w:hAnsi="Tahoma" w:cs="Tahoma"/>
          <w:lang w:val="en-US"/>
        </w:rPr>
        <w:t>, Sweet &amp; Maxwell, 5</w:t>
      </w:r>
      <w:r w:rsidRPr="009B2E31">
        <w:rPr>
          <w:rFonts w:ascii="Tahoma" w:hAnsi="Tahoma" w:cs="Tahoma"/>
          <w:vertAlign w:val="superscript"/>
          <w:lang w:val="en-US"/>
        </w:rPr>
        <w:t>th</w:t>
      </w:r>
      <w:r w:rsidRPr="009B2E31">
        <w:rPr>
          <w:rFonts w:ascii="Tahoma" w:hAnsi="Tahoma" w:cs="Tahoma"/>
          <w:lang w:val="en-US"/>
        </w:rPr>
        <w:t xml:space="preserve"> ed. 2003, σ. </w:t>
      </w:r>
      <w:r w:rsidRPr="009B2E31">
        <w:rPr>
          <w:rFonts w:ascii="Tahoma" w:hAnsi="Tahoma" w:cs="Tahoma"/>
          <w:lang w:val="en-GB"/>
        </w:rPr>
        <w:t>151.</w:t>
      </w:r>
    </w:p>
  </w:footnote>
  <w:footnote w:id="2">
    <w:p w:rsidR="00A60668" w:rsidRPr="006654AD" w:rsidRDefault="00A60668" w:rsidP="00A60668">
      <w:pPr>
        <w:pStyle w:val="FootnoteText"/>
        <w:rPr>
          <w:rFonts w:ascii="Tahoma" w:hAnsi="Tahoma" w:cs="Tahoma"/>
          <w:lang w:val="en-GB"/>
        </w:rPr>
      </w:pPr>
      <w:r w:rsidRPr="009B2E31">
        <w:rPr>
          <w:rStyle w:val="FootnoteReference"/>
          <w:rFonts w:ascii="Tahoma" w:hAnsi="Tahoma" w:cs="Tahoma"/>
        </w:rPr>
        <w:footnoteRef/>
      </w:r>
      <w:r w:rsidRPr="006654AD">
        <w:rPr>
          <w:rFonts w:ascii="Tahoma" w:hAnsi="Tahoma" w:cs="Tahoma"/>
          <w:lang w:val="en-GB"/>
        </w:rPr>
        <w:t xml:space="preserve"> </w:t>
      </w:r>
      <w:proofErr w:type="gramStart"/>
      <w:r w:rsidRPr="006654AD">
        <w:rPr>
          <w:rFonts w:ascii="Tahoma" w:hAnsi="Tahoma" w:cs="Tahoma"/>
          <w:lang w:val="en-GB"/>
        </w:rPr>
        <w:t xml:space="preserve">42 </w:t>
      </w:r>
      <w:r w:rsidRPr="009B2E31">
        <w:rPr>
          <w:rFonts w:ascii="Tahoma" w:hAnsi="Tahoma" w:cs="Tahoma"/>
          <w:lang w:val="en-US"/>
        </w:rPr>
        <w:t>U</w:t>
      </w:r>
      <w:r w:rsidRPr="006654AD">
        <w:rPr>
          <w:rFonts w:ascii="Tahoma" w:hAnsi="Tahoma" w:cs="Tahoma"/>
          <w:lang w:val="en-GB"/>
        </w:rPr>
        <w:t>.</w:t>
      </w:r>
      <w:r w:rsidRPr="009B2E31">
        <w:rPr>
          <w:rFonts w:ascii="Tahoma" w:hAnsi="Tahoma" w:cs="Tahoma"/>
          <w:lang w:val="en-US"/>
        </w:rPr>
        <w:t>S</w:t>
      </w:r>
      <w:r w:rsidRPr="006654AD">
        <w:rPr>
          <w:rFonts w:ascii="Tahoma" w:hAnsi="Tahoma" w:cs="Tahoma"/>
          <w:lang w:val="en-GB"/>
        </w:rPr>
        <w:t>.</w:t>
      </w:r>
      <w:r w:rsidRPr="009B2E31">
        <w:rPr>
          <w:rFonts w:ascii="Tahoma" w:hAnsi="Tahoma" w:cs="Tahoma"/>
          <w:lang w:val="en-US"/>
        </w:rPr>
        <w:t>C</w:t>
      </w:r>
      <w:r w:rsidRPr="006654AD">
        <w:rPr>
          <w:rFonts w:ascii="Tahoma" w:hAnsi="Tahoma" w:cs="Tahoma"/>
          <w:lang w:val="en-GB"/>
        </w:rPr>
        <w:t>.</w:t>
      </w:r>
      <w:r w:rsidRPr="009B2E31">
        <w:rPr>
          <w:rFonts w:ascii="Tahoma" w:hAnsi="Tahoma" w:cs="Tahoma"/>
          <w:lang w:val="en-US"/>
        </w:rPr>
        <w:t xml:space="preserve"> Sections</w:t>
      </w:r>
      <w:r w:rsidRPr="006654AD">
        <w:rPr>
          <w:rFonts w:ascii="Tahoma" w:hAnsi="Tahoma" w:cs="Tahoma"/>
          <w:lang w:val="en-GB"/>
        </w:rPr>
        <w:t xml:space="preserve"> 4321-4370.</w:t>
      </w:r>
      <w:proofErr w:type="gramEnd"/>
    </w:p>
  </w:footnote>
  <w:footnote w:id="3">
    <w:p w:rsidR="00A60668" w:rsidRPr="006654AD" w:rsidRDefault="00A60668" w:rsidP="00A60668">
      <w:pPr>
        <w:pStyle w:val="FootnoteText"/>
        <w:jc w:val="both"/>
        <w:rPr>
          <w:rFonts w:ascii="Tahoma" w:hAnsi="Tahoma" w:cs="Tahoma"/>
          <w:lang w:val="en-GB"/>
        </w:rPr>
      </w:pPr>
      <w:r w:rsidRPr="009B2E31">
        <w:rPr>
          <w:rStyle w:val="FootnoteReference"/>
          <w:rFonts w:ascii="Tahoma" w:hAnsi="Tahoma" w:cs="Tahoma"/>
        </w:rPr>
        <w:footnoteRef/>
      </w:r>
      <w:r w:rsidRPr="006654AD">
        <w:rPr>
          <w:rFonts w:ascii="Tahoma" w:hAnsi="Tahoma" w:cs="Tahoma"/>
          <w:lang w:val="en-GB"/>
        </w:rPr>
        <w:t xml:space="preserve"> </w:t>
      </w:r>
      <w:smartTag w:uri="urn:schemas-microsoft-com:office:smarttags" w:element="place">
        <w:r w:rsidRPr="009B2E31">
          <w:rPr>
            <w:rFonts w:ascii="Tahoma" w:hAnsi="Tahoma" w:cs="Tahoma"/>
            <w:lang w:val="en-US"/>
          </w:rPr>
          <w:t>Rio</w:t>
        </w:r>
      </w:smartTag>
      <w:r w:rsidRPr="006654AD">
        <w:rPr>
          <w:rFonts w:ascii="Tahoma" w:hAnsi="Tahoma" w:cs="Tahoma"/>
          <w:lang w:val="en-GB"/>
        </w:rPr>
        <w:t xml:space="preserve"> </w:t>
      </w:r>
      <w:r w:rsidRPr="009B2E31">
        <w:rPr>
          <w:rFonts w:ascii="Tahoma" w:hAnsi="Tahoma" w:cs="Tahoma"/>
          <w:lang w:val="en-US"/>
        </w:rPr>
        <w:t>Declaration</w:t>
      </w:r>
      <w:r w:rsidRPr="006654AD">
        <w:rPr>
          <w:rFonts w:ascii="Tahoma" w:hAnsi="Tahoma" w:cs="Tahoma"/>
          <w:lang w:val="en-GB"/>
        </w:rPr>
        <w:t xml:space="preserve"> </w:t>
      </w:r>
      <w:r w:rsidRPr="009B2E31">
        <w:rPr>
          <w:rFonts w:ascii="Tahoma" w:hAnsi="Tahoma" w:cs="Tahoma"/>
          <w:lang w:val="en-US"/>
        </w:rPr>
        <w:t>on</w:t>
      </w:r>
      <w:r w:rsidRPr="006654AD">
        <w:rPr>
          <w:rFonts w:ascii="Tahoma" w:hAnsi="Tahoma" w:cs="Tahoma"/>
          <w:lang w:val="en-GB"/>
        </w:rPr>
        <w:t xml:space="preserve"> </w:t>
      </w:r>
      <w:r w:rsidRPr="009B2E31">
        <w:rPr>
          <w:rFonts w:ascii="Tahoma" w:hAnsi="Tahoma" w:cs="Tahoma"/>
          <w:lang w:val="en-US"/>
        </w:rPr>
        <w:t>Environment</w:t>
      </w:r>
      <w:r w:rsidRPr="006654AD">
        <w:rPr>
          <w:rFonts w:ascii="Tahoma" w:hAnsi="Tahoma" w:cs="Tahoma"/>
          <w:lang w:val="en-GB"/>
        </w:rPr>
        <w:t xml:space="preserve"> </w:t>
      </w:r>
      <w:r w:rsidRPr="009B2E31">
        <w:rPr>
          <w:rFonts w:ascii="Tahoma" w:hAnsi="Tahoma" w:cs="Tahoma"/>
          <w:lang w:val="en-US"/>
        </w:rPr>
        <w:t>and</w:t>
      </w:r>
      <w:r w:rsidRPr="006654AD">
        <w:rPr>
          <w:rFonts w:ascii="Tahoma" w:hAnsi="Tahoma" w:cs="Tahoma"/>
          <w:lang w:val="en-GB"/>
        </w:rPr>
        <w:t xml:space="preserve"> </w:t>
      </w:r>
      <w:r w:rsidRPr="009B2E31">
        <w:rPr>
          <w:rFonts w:ascii="Tahoma" w:hAnsi="Tahoma" w:cs="Tahoma"/>
          <w:lang w:val="en-US"/>
        </w:rPr>
        <w:t>Development</w:t>
      </w:r>
      <w:r w:rsidRPr="006654AD">
        <w:rPr>
          <w:rFonts w:ascii="Tahoma" w:hAnsi="Tahoma" w:cs="Tahoma"/>
          <w:lang w:val="en-GB"/>
        </w:rPr>
        <w:t xml:space="preserve">, </w:t>
      </w:r>
      <w:smartTag w:uri="urn:schemas-microsoft-com:office:smarttags" w:element="date">
        <w:smartTagPr>
          <w:attr w:name="Month" w:val="6"/>
          <w:attr w:name="Day" w:val="13"/>
          <w:attr w:name="Year" w:val="1992"/>
        </w:smartTagPr>
        <w:r w:rsidRPr="006654AD">
          <w:rPr>
            <w:rFonts w:ascii="Tahoma" w:hAnsi="Tahoma" w:cs="Tahoma"/>
            <w:lang w:val="en-GB"/>
          </w:rPr>
          <w:t xml:space="preserve">13 </w:t>
        </w:r>
        <w:r w:rsidRPr="009B2E31">
          <w:rPr>
            <w:rFonts w:ascii="Tahoma" w:hAnsi="Tahoma" w:cs="Tahoma"/>
            <w:lang w:val="en-US"/>
          </w:rPr>
          <w:t>June</w:t>
        </w:r>
        <w:r w:rsidRPr="006654AD">
          <w:rPr>
            <w:rFonts w:ascii="Tahoma" w:hAnsi="Tahoma" w:cs="Tahoma"/>
            <w:lang w:val="en-GB"/>
          </w:rPr>
          <w:t xml:space="preserve"> 1992</w:t>
        </w:r>
      </w:smartTag>
      <w:r w:rsidRPr="006654AD">
        <w:rPr>
          <w:rFonts w:ascii="Tahoma" w:hAnsi="Tahoma" w:cs="Tahoma"/>
          <w:lang w:val="en-GB"/>
        </w:rPr>
        <w:t xml:space="preserve">, </w:t>
      </w:r>
      <w:r w:rsidRPr="009B2E31">
        <w:rPr>
          <w:rFonts w:ascii="Tahoma" w:hAnsi="Tahoma" w:cs="Tahoma"/>
          <w:lang w:val="en-US"/>
        </w:rPr>
        <w:t>UN</w:t>
      </w:r>
      <w:r w:rsidRPr="006654AD">
        <w:rPr>
          <w:rFonts w:ascii="Tahoma" w:hAnsi="Tahoma" w:cs="Tahoma"/>
          <w:lang w:val="en-GB"/>
        </w:rPr>
        <w:t xml:space="preserve">. </w:t>
      </w:r>
      <w:proofErr w:type="gramStart"/>
      <w:r w:rsidRPr="009B2E31">
        <w:rPr>
          <w:rFonts w:ascii="Tahoma" w:hAnsi="Tahoma" w:cs="Tahoma"/>
          <w:lang w:val="en-US"/>
        </w:rPr>
        <w:t>Doc</w:t>
      </w:r>
      <w:r w:rsidRPr="006654AD">
        <w:rPr>
          <w:rFonts w:ascii="Tahoma" w:hAnsi="Tahoma" w:cs="Tahoma"/>
          <w:lang w:val="en-GB"/>
        </w:rPr>
        <w:t>.</w:t>
      </w:r>
      <w:proofErr w:type="gramEnd"/>
      <w:r w:rsidRPr="006654AD">
        <w:rPr>
          <w:rFonts w:ascii="Tahoma" w:hAnsi="Tahoma" w:cs="Tahoma"/>
          <w:lang w:val="en-GB"/>
        </w:rPr>
        <w:t xml:space="preserve"> </w:t>
      </w:r>
      <w:proofErr w:type="gramStart"/>
      <w:r w:rsidRPr="009B2E31">
        <w:rPr>
          <w:rFonts w:ascii="Tahoma" w:hAnsi="Tahoma" w:cs="Tahoma"/>
          <w:lang w:val="en-US"/>
        </w:rPr>
        <w:t>A</w:t>
      </w:r>
      <w:r w:rsidRPr="006654AD">
        <w:rPr>
          <w:rFonts w:ascii="Tahoma" w:hAnsi="Tahoma" w:cs="Tahoma"/>
          <w:lang w:val="en-GB"/>
        </w:rPr>
        <w:t xml:space="preserve"> / </w:t>
      </w:r>
      <w:r w:rsidRPr="009B2E31">
        <w:rPr>
          <w:rFonts w:ascii="Tahoma" w:hAnsi="Tahoma" w:cs="Tahoma"/>
          <w:lang w:val="en-US"/>
        </w:rPr>
        <w:t>Conf</w:t>
      </w:r>
      <w:r w:rsidRPr="006654AD">
        <w:rPr>
          <w:rFonts w:ascii="Tahoma" w:hAnsi="Tahoma" w:cs="Tahoma"/>
          <w:lang w:val="en-GB"/>
        </w:rPr>
        <w:t xml:space="preserve">. 151/ 5/ </w:t>
      </w:r>
      <w:r w:rsidRPr="009B2E31">
        <w:rPr>
          <w:rFonts w:ascii="Tahoma" w:hAnsi="Tahoma" w:cs="Tahoma"/>
          <w:lang w:val="en-US"/>
        </w:rPr>
        <w:t>Rev</w:t>
      </w:r>
      <w:r w:rsidRPr="006654AD">
        <w:rPr>
          <w:rFonts w:ascii="Tahoma" w:hAnsi="Tahoma" w:cs="Tahoma"/>
          <w:lang w:val="en-GB"/>
        </w:rPr>
        <w:t xml:space="preserve">.1, 31 </w:t>
      </w:r>
      <w:r w:rsidRPr="009B2E31">
        <w:rPr>
          <w:rFonts w:ascii="Tahoma" w:hAnsi="Tahoma" w:cs="Tahoma"/>
          <w:lang w:val="en-US"/>
        </w:rPr>
        <w:t>ILM</w:t>
      </w:r>
      <w:r w:rsidRPr="006654AD">
        <w:rPr>
          <w:rFonts w:ascii="Tahoma" w:hAnsi="Tahoma" w:cs="Tahoma"/>
          <w:lang w:val="en-GB"/>
        </w:rPr>
        <w:t xml:space="preserve"> (1992), </w:t>
      </w:r>
      <w:r w:rsidRPr="009B2E31">
        <w:rPr>
          <w:rFonts w:ascii="Tahoma" w:hAnsi="Tahoma" w:cs="Tahoma"/>
        </w:rPr>
        <w:t>σ</w:t>
      </w:r>
      <w:r w:rsidRPr="006654AD">
        <w:rPr>
          <w:rFonts w:ascii="Tahoma" w:hAnsi="Tahoma" w:cs="Tahoma"/>
          <w:lang w:val="en-GB"/>
        </w:rPr>
        <w:t>. 876.</w:t>
      </w:r>
      <w:proofErr w:type="gramEnd"/>
    </w:p>
  </w:footnote>
  <w:footnote w:id="4">
    <w:p w:rsidR="00A60668" w:rsidRPr="006654AD" w:rsidRDefault="00A60668" w:rsidP="00A60668">
      <w:pPr>
        <w:pStyle w:val="FootnoteText"/>
        <w:rPr>
          <w:rFonts w:ascii="Tahoma" w:hAnsi="Tahoma" w:cs="Tahoma"/>
          <w:lang w:val="en-GB"/>
        </w:rPr>
      </w:pPr>
      <w:r w:rsidRPr="009B2E31">
        <w:rPr>
          <w:rStyle w:val="FootnoteReference"/>
          <w:rFonts w:ascii="Tahoma" w:hAnsi="Tahoma" w:cs="Tahoma"/>
        </w:rPr>
        <w:footnoteRef/>
      </w:r>
      <w:r w:rsidRPr="006654AD">
        <w:rPr>
          <w:rFonts w:ascii="Tahoma" w:hAnsi="Tahoma" w:cs="Tahoma"/>
          <w:lang w:val="en-GB"/>
        </w:rPr>
        <w:t xml:space="preserve"> </w:t>
      </w:r>
      <w:r w:rsidRPr="009B2E31">
        <w:rPr>
          <w:rFonts w:ascii="Tahoma" w:hAnsi="Tahoma" w:cs="Tahoma"/>
        </w:rPr>
        <w:t>Αρχή</w:t>
      </w:r>
      <w:r w:rsidRPr="006654AD">
        <w:rPr>
          <w:rFonts w:ascii="Tahoma" w:hAnsi="Tahoma" w:cs="Tahoma"/>
          <w:lang w:val="en-GB"/>
        </w:rPr>
        <w:t xml:space="preserve"> 17 </w:t>
      </w:r>
      <w:r w:rsidRPr="009B2E31">
        <w:rPr>
          <w:rFonts w:ascii="Tahoma" w:hAnsi="Tahoma" w:cs="Tahoma"/>
        </w:rPr>
        <w:t>της</w:t>
      </w:r>
      <w:r w:rsidRPr="006654AD">
        <w:rPr>
          <w:rFonts w:ascii="Tahoma" w:hAnsi="Tahoma" w:cs="Tahoma"/>
          <w:lang w:val="en-GB"/>
        </w:rPr>
        <w:t xml:space="preserve"> </w:t>
      </w:r>
      <w:r w:rsidRPr="009B2E31">
        <w:rPr>
          <w:rFonts w:ascii="Tahoma" w:hAnsi="Tahoma" w:cs="Tahoma"/>
        </w:rPr>
        <w:t>Διακήρυξης</w:t>
      </w:r>
      <w:r w:rsidRPr="006654AD">
        <w:rPr>
          <w:rFonts w:ascii="Tahoma" w:hAnsi="Tahoma" w:cs="Tahoma"/>
          <w:lang w:val="en-GB"/>
        </w:rPr>
        <w:t>.</w:t>
      </w:r>
    </w:p>
  </w:footnote>
  <w:footnote w:id="5">
    <w:p w:rsidR="00A60668" w:rsidRPr="009B2E31" w:rsidRDefault="00A60668" w:rsidP="00A60668">
      <w:pPr>
        <w:pStyle w:val="FootnoteText"/>
        <w:jc w:val="both"/>
        <w:rPr>
          <w:rFonts w:ascii="Tahoma" w:hAnsi="Tahoma" w:cs="Tahoma"/>
        </w:rPr>
      </w:pPr>
      <w:r w:rsidRPr="009B2E31">
        <w:rPr>
          <w:rStyle w:val="FootnoteReference"/>
          <w:rFonts w:ascii="Tahoma" w:hAnsi="Tahoma" w:cs="Tahoma"/>
        </w:rPr>
        <w:footnoteRef/>
      </w:r>
      <w:r w:rsidRPr="009B2E31">
        <w:rPr>
          <w:rFonts w:ascii="Tahoma" w:hAnsi="Tahoma" w:cs="Tahoma"/>
          <w:lang w:val="en-GB"/>
        </w:rPr>
        <w:t xml:space="preserve"> </w:t>
      </w:r>
      <w:proofErr w:type="gramStart"/>
      <w:r w:rsidRPr="009B2E31">
        <w:rPr>
          <w:rFonts w:ascii="Tahoma" w:hAnsi="Tahoma" w:cs="Tahoma"/>
          <w:lang w:val="en-US"/>
        </w:rPr>
        <w:t>Convention on Biological Diversity,</w:t>
      </w:r>
      <w:r w:rsidRPr="009B2E31">
        <w:rPr>
          <w:rFonts w:ascii="Tahoma" w:hAnsi="Tahoma" w:cs="Tahoma"/>
          <w:lang w:val="en-GB"/>
        </w:rPr>
        <w:t xml:space="preserve"> </w:t>
      </w:r>
      <w:smartTag w:uri="urn:schemas-microsoft-com:office:smarttags" w:element="date">
        <w:smartTagPr>
          <w:attr w:name="Month" w:val="5"/>
          <w:attr w:name="Day" w:val="22"/>
          <w:attr w:name="Year" w:val="1992"/>
        </w:smartTagPr>
        <w:r w:rsidRPr="009B2E31">
          <w:rPr>
            <w:rFonts w:ascii="Tahoma" w:hAnsi="Tahoma" w:cs="Tahoma"/>
            <w:lang w:val="en-US"/>
          </w:rPr>
          <w:t>22 May 1992</w:t>
        </w:r>
      </w:smartTag>
      <w:r w:rsidRPr="009B2E31">
        <w:rPr>
          <w:rFonts w:ascii="Tahoma" w:hAnsi="Tahoma" w:cs="Tahoma"/>
          <w:lang w:val="en-US"/>
        </w:rPr>
        <w:t xml:space="preserve">, ILM (1992) </w:t>
      </w:r>
      <w:r w:rsidRPr="009B2E31">
        <w:rPr>
          <w:rFonts w:ascii="Tahoma" w:hAnsi="Tahoma" w:cs="Tahoma"/>
        </w:rPr>
        <w:t>σ</w:t>
      </w:r>
      <w:r w:rsidRPr="009B2E31">
        <w:rPr>
          <w:rFonts w:ascii="Tahoma" w:hAnsi="Tahoma" w:cs="Tahoma"/>
          <w:lang w:val="en-US"/>
        </w:rPr>
        <w:t>. 822.</w:t>
      </w:r>
      <w:proofErr w:type="gramEnd"/>
      <w:r w:rsidRPr="009B2E31">
        <w:rPr>
          <w:rFonts w:ascii="Tahoma" w:hAnsi="Tahoma" w:cs="Tahoma"/>
          <w:lang w:val="en-US"/>
        </w:rPr>
        <w:t xml:space="preserve"> </w:t>
      </w:r>
      <w:r w:rsidRPr="009B2E31">
        <w:rPr>
          <w:rFonts w:ascii="Tahoma" w:hAnsi="Tahoma" w:cs="Tahoma"/>
        </w:rPr>
        <w:t>Τέθηκε σε ισχύ στις 29-12-1993. Η Ελλάδα τη κύρωσε με το Ν. 2204/ 1994.</w:t>
      </w:r>
    </w:p>
  </w:footnote>
  <w:footnote w:id="6">
    <w:p w:rsidR="00A60668" w:rsidRPr="009B2E31" w:rsidRDefault="00A60668" w:rsidP="00A60668">
      <w:pPr>
        <w:pStyle w:val="FootnoteText"/>
        <w:rPr>
          <w:rFonts w:ascii="Tahoma" w:hAnsi="Tahoma" w:cs="Tahoma"/>
        </w:rPr>
      </w:pPr>
      <w:r w:rsidRPr="009B2E31">
        <w:rPr>
          <w:rStyle w:val="FootnoteReference"/>
          <w:rFonts w:ascii="Tahoma" w:hAnsi="Tahoma" w:cs="Tahoma"/>
        </w:rPr>
        <w:footnoteRef/>
      </w:r>
      <w:r w:rsidRPr="009B2E31">
        <w:rPr>
          <w:rFonts w:ascii="Tahoma" w:hAnsi="Tahoma" w:cs="Tahoma"/>
        </w:rPr>
        <w:t xml:space="preserve"> Άρθρο 14 της σύμβασης.</w:t>
      </w:r>
    </w:p>
  </w:footnote>
  <w:footnote w:id="7">
    <w:p w:rsidR="00A60668" w:rsidRPr="009B2E31" w:rsidRDefault="00A60668" w:rsidP="00A60668">
      <w:pPr>
        <w:pStyle w:val="FootnoteText"/>
        <w:jc w:val="both"/>
        <w:rPr>
          <w:rFonts w:ascii="Tahoma" w:hAnsi="Tahoma" w:cs="Tahoma"/>
        </w:rPr>
      </w:pPr>
      <w:r w:rsidRPr="009B2E31">
        <w:rPr>
          <w:rStyle w:val="FootnoteReference"/>
          <w:rFonts w:ascii="Tahoma" w:hAnsi="Tahoma" w:cs="Tahoma"/>
        </w:rPr>
        <w:footnoteRef/>
      </w:r>
      <w:r w:rsidRPr="009B2E31">
        <w:rPr>
          <w:rFonts w:ascii="Tahoma" w:hAnsi="Tahoma" w:cs="Tahoma"/>
        </w:rPr>
        <w:t xml:space="preserve"> </w:t>
      </w:r>
      <w:proofErr w:type="gramStart"/>
      <w:r w:rsidRPr="009B2E31">
        <w:rPr>
          <w:rFonts w:ascii="Tahoma" w:hAnsi="Tahoma" w:cs="Tahoma"/>
          <w:lang w:val="en-US"/>
        </w:rPr>
        <w:t>UNECE</w:t>
      </w:r>
      <w:r w:rsidRPr="009B2E31">
        <w:rPr>
          <w:rFonts w:ascii="Tahoma" w:hAnsi="Tahoma" w:cs="Tahoma"/>
        </w:rPr>
        <w:t xml:space="preserve"> </w:t>
      </w:r>
      <w:r w:rsidRPr="009B2E31">
        <w:rPr>
          <w:rFonts w:ascii="Tahoma" w:hAnsi="Tahoma" w:cs="Tahoma"/>
          <w:lang w:val="en-US"/>
        </w:rPr>
        <w:t>Convention</w:t>
      </w:r>
      <w:r w:rsidRPr="009B2E31">
        <w:rPr>
          <w:rFonts w:ascii="Tahoma" w:hAnsi="Tahoma" w:cs="Tahoma"/>
        </w:rPr>
        <w:t xml:space="preserve"> </w:t>
      </w:r>
      <w:r w:rsidRPr="009B2E31">
        <w:rPr>
          <w:rFonts w:ascii="Tahoma" w:hAnsi="Tahoma" w:cs="Tahoma"/>
          <w:lang w:val="en-US"/>
        </w:rPr>
        <w:t>on</w:t>
      </w:r>
      <w:r w:rsidRPr="009B2E31">
        <w:rPr>
          <w:rFonts w:ascii="Tahoma" w:hAnsi="Tahoma" w:cs="Tahoma"/>
        </w:rPr>
        <w:t xml:space="preserve"> </w:t>
      </w:r>
      <w:r w:rsidRPr="009B2E31">
        <w:rPr>
          <w:rFonts w:ascii="Tahoma" w:hAnsi="Tahoma" w:cs="Tahoma"/>
          <w:lang w:val="en-US"/>
        </w:rPr>
        <w:t>Environmental</w:t>
      </w:r>
      <w:r w:rsidRPr="009B2E31">
        <w:rPr>
          <w:rFonts w:ascii="Tahoma" w:hAnsi="Tahoma" w:cs="Tahoma"/>
        </w:rPr>
        <w:t xml:space="preserve"> </w:t>
      </w:r>
      <w:r w:rsidRPr="009B2E31">
        <w:rPr>
          <w:rFonts w:ascii="Tahoma" w:hAnsi="Tahoma" w:cs="Tahoma"/>
          <w:lang w:val="en-US"/>
        </w:rPr>
        <w:t>Impact</w:t>
      </w:r>
      <w:r w:rsidRPr="009B2E31">
        <w:rPr>
          <w:rFonts w:ascii="Tahoma" w:hAnsi="Tahoma" w:cs="Tahoma"/>
        </w:rPr>
        <w:t xml:space="preserve"> </w:t>
      </w:r>
      <w:r w:rsidRPr="009B2E31">
        <w:rPr>
          <w:rFonts w:ascii="Tahoma" w:hAnsi="Tahoma" w:cs="Tahoma"/>
          <w:lang w:val="en-US"/>
        </w:rPr>
        <w:t>Assessment</w:t>
      </w:r>
      <w:r w:rsidRPr="009B2E31">
        <w:rPr>
          <w:rFonts w:ascii="Tahoma" w:hAnsi="Tahoma" w:cs="Tahoma"/>
        </w:rPr>
        <w:t xml:space="preserve"> </w:t>
      </w:r>
      <w:r w:rsidRPr="009B2E31">
        <w:rPr>
          <w:rFonts w:ascii="Tahoma" w:hAnsi="Tahoma" w:cs="Tahoma"/>
          <w:lang w:val="en-US"/>
        </w:rPr>
        <w:t>in</w:t>
      </w:r>
      <w:r w:rsidRPr="009B2E31">
        <w:rPr>
          <w:rFonts w:ascii="Tahoma" w:hAnsi="Tahoma" w:cs="Tahoma"/>
        </w:rPr>
        <w:t xml:space="preserve"> </w:t>
      </w:r>
      <w:r w:rsidRPr="009B2E31">
        <w:rPr>
          <w:rFonts w:ascii="Tahoma" w:hAnsi="Tahoma" w:cs="Tahoma"/>
          <w:lang w:val="en-US"/>
        </w:rPr>
        <w:t>a</w:t>
      </w:r>
      <w:r w:rsidRPr="009B2E31">
        <w:rPr>
          <w:rFonts w:ascii="Tahoma" w:hAnsi="Tahoma" w:cs="Tahoma"/>
        </w:rPr>
        <w:t xml:space="preserve"> </w:t>
      </w:r>
      <w:r w:rsidRPr="009B2E31">
        <w:rPr>
          <w:rFonts w:ascii="Tahoma" w:hAnsi="Tahoma" w:cs="Tahoma"/>
          <w:lang w:val="en-US"/>
        </w:rPr>
        <w:t>Transboundary</w:t>
      </w:r>
      <w:r w:rsidRPr="009B2E31">
        <w:rPr>
          <w:rFonts w:ascii="Tahoma" w:hAnsi="Tahoma" w:cs="Tahoma"/>
        </w:rPr>
        <w:t xml:space="preserve"> </w:t>
      </w:r>
      <w:r w:rsidRPr="009B2E31">
        <w:rPr>
          <w:rFonts w:ascii="Tahoma" w:hAnsi="Tahoma" w:cs="Tahoma"/>
          <w:lang w:val="en-US"/>
        </w:rPr>
        <w:t>Context</w:t>
      </w:r>
      <w:r w:rsidRPr="009B2E31">
        <w:rPr>
          <w:rFonts w:ascii="Tahoma" w:hAnsi="Tahoma" w:cs="Tahoma"/>
        </w:rPr>
        <w:t xml:space="preserve"> (</w:t>
      </w:r>
      <w:r w:rsidRPr="009B2E31">
        <w:rPr>
          <w:rFonts w:ascii="Tahoma" w:hAnsi="Tahoma" w:cs="Tahoma"/>
          <w:lang w:val="en-US"/>
        </w:rPr>
        <w:t>Espoo</w:t>
      </w:r>
      <w:r w:rsidRPr="009B2E31">
        <w:rPr>
          <w:rFonts w:ascii="Tahoma" w:hAnsi="Tahoma" w:cs="Tahoma"/>
        </w:rPr>
        <w:t xml:space="preserve"> </w:t>
      </w:r>
      <w:r w:rsidRPr="009B2E31">
        <w:rPr>
          <w:rFonts w:ascii="Tahoma" w:hAnsi="Tahoma" w:cs="Tahoma"/>
          <w:lang w:val="en-US"/>
        </w:rPr>
        <w:t>Convention</w:t>
      </w:r>
      <w:r w:rsidRPr="009B2E31">
        <w:rPr>
          <w:rFonts w:ascii="Tahoma" w:hAnsi="Tahoma" w:cs="Tahoma"/>
        </w:rPr>
        <w:t xml:space="preserve">), </w:t>
      </w:r>
      <w:r w:rsidRPr="009B2E31">
        <w:rPr>
          <w:rFonts w:ascii="Tahoma" w:hAnsi="Tahoma" w:cs="Tahoma"/>
          <w:lang w:val="en-US"/>
        </w:rPr>
        <w:t>ILM</w:t>
      </w:r>
      <w:r w:rsidRPr="009B2E31">
        <w:rPr>
          <w:rFonts w:ascii="Tahoma" w:hAnsi="Tahoma" w:cs="Tahoma"/>
        </w:rPr>
        <w:t xml:space="preserve"> (1991) σ. 802.</w:t>
      </w:r>
      <w:proofErr w:type="gramEnd"/>
      <w:r w:rsidRPr="009B2E31">
        <w:rPr>
          <w:rFonts w:ascii="Tahoma" w:hAnsi="Tahoma" w:cs="Tahoma"/>
        </w:rPr>
        <w:t xml:space="preserve"> Τέθηκε σε ισχύ στις 10-9-1997.</w:t>
      </w:r>
    </w:p>
  </w:footnote>
  <w:footnote w:id="8">
    <w:p w:rsidR="00A60668" w:rsidRPr="009B2E31" w:rsidRDefault="00A60668" w:rsidP="00A60668">
      <w:pPr>
        <w:pStyle w:val="FootnoteText"/>
        <w:jc w:val="both"/>
        <w:rPr>
          <w:rFonts w:ascii="Tahoma" w:hAnsi="Tahoma" w:cs="Tahoma"/>
        </w:rPr>
      </w:pPr>
      <w:r w:rsidRPr="009B2E31">
        <w:rPr>
          <w:rStyle w:val="FootnoteReference"/>
          <w:rFonts w:ascii="Tahoma" w:hAnsi="Tahoma" w:cs="Tahoma"/>
        </w:rPr>
        <w:footnoteRef/>
      </w:r>
      <w:r>
        <w:rPr>
          <w:rFonts w:ascii="Tahoma" w:hAnsi="Tahoma" w:cs="Tahoma"/>
        </w:rPr>
        <w:t xml:space="preserve"> Άρθρο 2.2. της Σ</w:t>
      </w:r>
      <w:r w:rsidRPr="009B2E31">
        <w:rPr>
          <w:rFonts w:ascii="Tahoma" w:hAnsi="Tahoma" w:cs="Tahoma"/>
        </w:rPr>
        <w:t>ύμβασης.</w:t>
      </w:r>
    </w:p>
  </w:footnote>
  <w:footnote w:id="9">
    <w:p w:rsidR="00A60668" w:rsidRPr="00C6542D" w:rsidRDefault="00A60668" w:rsidP="00A60668">
      <w:pPr>
        <w:pStyle w:val="FootnoteText"/>
        <w:jc w:val="both"/>
        <w:rPr>
          <w:rFonts w:ascii="Tahoma" w:hAnsi="Tahoma" w:cs="Tahoma"/>
        </w:rPr>
      </w:pPr>
      <w:r>
        <w:rPr>
          <w:rStyle w:val="FootnoteReference"/>
        </w:rPr>
        <w:footnoteRef/>
      </w:r>
      <w:r>
        <w:t xml:space="preserve"> </w:t>
      </w:r>
      <w:r>
        <w:rPr>
          <w:rFonts w:ascii="Tahoma" w:hAnsi="Tahoma" w:cs="Tahoma"/>
        </w:rPr>
        <w:t>Άρθρο 206 της Σύμβασης για το δίκαιο της θάλασσας, ό.π.</w:t>
      </w:r>
    </w:p>
  </w:footnote>
  <w:footnote w:id="10">
    <w:p w:rsidR="00A60668" w:rsidRPr="009B2E31" w:rsidRDefault="00A60668" w:rsidP="00A60668">
      <w:pPr>
        <w:pStyle w:val="FootnoteText"/>
        <w:jc w:val="both"/>
        <w:rPr>
          <w:rFonts w:ascii="Tahoma" w:hAnsi="Tahoma" w:cs="Tahoma"/>
        </w:rPr>
      </w:pPr>
      <w:r w:rsidRPr="009B2E31">
        <w:rPr>
          <w:rStyle w:val="FootnoteReference"/>
          <w:rFonts w:ascii="Tahoma" w:hAnsi="Tahoma" w:cs="Tahoma"/>
        </w:rPr>
        <w:footnoteRef/>
      </w:r>
      <w:r w:rsidRPr="009B2E31">
        <w:rPr>
          <w:rFonts w:ascii="Tahoma" w:hAnsi="Tahoma" w:cs="Tahoma"/>
        </w:rPr>
        <w:t xml:space="preserve"> </w:t>
      </w:r>
      <w:r w:rsidRPr="009B2E31">
        <w:rPr>
          <w:rFonts w:ascii="Tahoma" w:hAnsi="Tahoma" w:cs="Tahoma"/>
          <w:lang w:val="en-US"/>
        </w:rPr>
        <w:t>EE</w:t>
      </w:r>
      <w:r w:rsidRPr="009B2E31">
        <w:rPr>
          <w:rFonts w:ascii="Tahoma" w:hAnsi="Tahoma" w:cs="Tahoma"/>
        </w:rPr>
        <w:t xml:space="preserve"> </w:t>
      </w:r>
      <w:r w:rsidRPr="009B2E31">
        <w:rPr>
          <w:rFonts w:ascii="Tahoma" w:hAnsi="Tahoma" w:cs="Tahoma"/>
          <w:lang w:val="en-US"/>
        </w:rPr>
        <w:t>L</w:t>
      </w:r>
      <w:r w:rsidRPr="009B2E31">
        <w:rPr>
          <w:rFonts w:ascii="Tahoma" w:hAnsi="Tahoma" w:cs="Tahoma"/>
        </w:rPr>
        <w:t xml:space="preserve"> 175 της 5.7.1985, σ. 40-48.</w:t>
      </w:r>
    </w:p>
  </w:footnote>
  <w:footnote w:id="11">
    <w:p w:rsidR="00A60668" w:rsidRPr="009B2E31" w:rsidRDefault="00A60668" w:rsidP="00A60668">
      <w:pPr>
        <w:pStyle w:val="FootnoteText"/>
        <w:jc w:val="both"/>
        <w:rPr>
          <w:rFonts w:ascii="Tahoma" w:hAnsi="Tahoma" w:cs="Tahoma"/>
        </w:rPr>
      </w:pPr>
      <w:r w:rsidRPr="009B2E31">
        <w:rPr>
          <w:rStyle w:val="FootnoteReference"/>
          <w:rFonts w:ascii="Tahoma" w:hAnsi="Tahoma" w:cs="Tahoma"/>
        </w:rPr>
        <w:footnoteRef/>
      </w:r>
      <w:r w:rsidRPr="009B2E31">
        <w:rPr>
          <w:rFonts w:ascii="Tahoma" w:hAnsi="Tahoma" w:cs="Tahoma"/>
        </w:rPr>
        <w:t xml:space="preserve"> </w:t>
      </w:r>
      <w:r w:rsidRPr="009B2E31">
        <w:rPr>
          <w:rFonts w:ascii="Tahoma" w:hAnsi="Tahoma" w:cs="Tahoma"/>
          <w:lang w:val="en-US"/>
        </w:rPr>
        <w:t>EE</w:t>
      </w:r>
      <w:r w:rsidRPr="009B2E31">
        <w:rPr>
          <w:rFonts w:ascii="Tahoma" w:hAnsi="Tahoma" w:cs="Tahoma"/>
        </w:rPr>
        <w:t xml:space="preserve"> </w:t>
      </w:r>
      <w:r w:rsidRPr="009B2E31">
        <w:rPr>
          <w:rFonts w:ascii="Tahoma" w:hAnsi="Tahoma" w:cs="Tahoma"/>
          <w:lang w:val="en-US"/>
        </w:rPr>
        <w:t>L</w:t>
      </w:r>
      <w:r w:rsidRPr="009B2E31">
        <w:rPr>
          <w:rFonts w:ascii="Tahoma" w:hAnsi="Tahoma" w:cs="Tahoma"/>
        </w:rPr>
        <w:t xml:space="preserve"> 73 της 14.3.1997, σ. 5-15.</w:t>
      </w:r>
    </w:p>
  </w:footnote>
  <w:footnote w:id="12">
    <w:p w:rsidR="00A60668" w:rsidRPr="009B2E31" w:rsidRDefault="00A60668" w:rsidP="00A60668">
      <w:pPr>
        <w:pStyle w:val="FootnoteText"/>
        <w:jc w:val="both"/>
        <w:rPr>
          <w:rFonts w:ascii="Tahoma" w:hAnsi="Tahoma" w:cs="Tahoma"/>
        </w:rPr>
      </w:pPr>
      <w:r w:rsidRPr="009B2E31">
        <w:rPr>
          <w:rStyle w:val="FootnoteReference"/>
          <w:rFonts w:ascii="Tahoma" w:hAnsi="Tahoma" w:cs="Tahoma"/>
        </w:rPr>
        <w:footnoteRef/>
      </w:r>
      <w:r w:rsidRPr="009B2E31">
        <w:rPr>
          <w:rFonts w:ascii="Tahoma" w:hAnsi="Tahoma" w:cs="Tahoma"/>
        </w:rPr>
        <w:t xml:space="preserve"> </w:t>
      </w:r>
      <w:r w:rsidRPr="009B2E31">
        <w:rPr>
          <w:rFonts w:ascii="Tahoma" w:hAnsi="Tahoma" w:cs="Tahoma"/>
          <w:lang w:val="en-US"/>
        </w:rPr>
        <w:t>EE</w:t>
      </w:r>
      <w:r w:rsidRPr="009B2E31">
        <w:rPr>
          <w:rFonts w:ascii="Tahoma" w:hAnsi="Tahoma" w:cs="Tahoma"/>
        </w:rPr>
        <w:t xml:space="preserve"> </w:t>
      </w:r>
      <w:r w:rsidRPr="009B2E31">
        <w:rPr>
          <w:rFonts w:ascii="Tahoma" w:hAnsi="Tahoma" w:cs="Tahoma"/>
          <w:lang w:val="en-US"/>
        </w:rPr>
        <w:t>L</w:t>
      </w:r>
      <w:r w:rsidRPr="009B2E31">
        <w:rPr>
          <w:rFonts w:ascii="Tahoma" w:hAnsi="Tahoma" w:cs="Tahoma"/>
        </w:rPr>
        <w:t xml:space="preserve"> 156 της 25.6.2003, σ. 17-24.</w:t>
      </w:r>
    </w:p>
  </w:footnote>
  <w:footnote w:id="13">
    <w:p w:rsidR="00A60668" w:rsidRPr="009B2E31" w:rsidRDefault="00A60668" w:rsidP="00A60668">
      <w:pPr>
        <w:pStyle w:val="FootnoteText"/>
        <w:jc w:val="both"/>
        <w:rPr>
          <w:rFonts w:ascii="Tahoma" w:hAnsi="Tahoma" w:cs="Tahoma"/>
        </w:rPr>
      </w:pPr>
      <w:r w:rsidRPr="009B2E31">
        <w:rPr>
          <w:rStyle w:val="FootnoteReference"/>
          <w:rFonts w:ascii="Tahoma" w:hAnsi="Tahoma" w:cs="Tahoma"/>
        </w:rPr>
        <w:footnoteRef/>
      </w:r>
      <w:r w:rsidRPr="009B2E31">
        <w:rPr>
          <w:rFonts w:ascii="Tahoma" w:hAnsi="Tahoma" w:cs="Tahoma"/>
        </w:rPr>
        <w:t xml:space="preserve"> Άρθρο 6.3 της οδηγίας 92/43 για τους οικοτόπους, ό.π., όπου </w:t>
      </w:r>
      <w:r>
        <w:rPr>
          <w:rFonts w:ascii="Tahoma" w:hAnsi="Tahoma" w:cs="Tahoma"/>
        </w:rPr>
        <w:t>προβλέπεται</w:t>
      </w:r>
      <w:r w:rsidRPr="009B2E31">
        <w:rPr>
          <w:rFonts w:ascii="Tahoma" w:hAnsi="Tahoma" w:cs="Tahoma"/>
        </w:rPr>
        <w:t xml:space="preserve"> ότι πρέπει να διεξάγεται ΕΠΕ για τα σχέδια τα οποία είναι δυνατόν να επηρεάζουν σημαντικά τον τόπο διατήρησης.</w:t>
      </w:r>
    </w:p>
  </w:footnote>
  <w:footnote w:id="14">
    <w:p w:rsidR="00A60668" w:rsidRPr="00193FE7" w:rsidRDefault="00A60668" w:rsidP="00A60668">
      <w:pPr>
        <w:pStyle w:val="FootnoteText"/>
        <w:jc w:val="both"/>
        <w:rPr>
          <w:rFonts w:ascii="Tahoma" w:hAnsi="Tahoma" w:cs="Tahoma"/>
        </w:rPr>
      </w:pPr>
      <w:r w:rsidRPr="009B2E31">
        <w:rPr>
          <w:rStyle w:val="FootnoteReference"/>
          <w:rFonts w:ascii="Tahoma" w:hAnsi="Tahoma" w:cs="Tahoma"/>
        </w:rPr>
        <w:footnoteRef/>
      </w:r>
      <w:r w:rsidRPr="009B2E31">
        <w:rPr>
          <w:rFonts w:ascii="Tahoma" w:hAnsi="Tahoma" w:cs="Tahoma"/>
        </w:rPr>
        <w:t xml:space="preserve"> Άρθρο 4 της Οδηγίας 75/442/ΕΟΚ, ΕΕ </w:t>
      </w:r>
      <w:r w:rsidRPr="009B2E31">
        <w:rPr>
          <w:rFonts w:ascii="Tahoma" w:hAnsi="Tahoma" w:cs="Tahoma"/>
          <w:lang w:val="en-US"/>
        </w:rPr>
        <w:t>L</w:t>
      </w:r>
      <w:r w:rsidRPr="009B2E31">
        <w:rPr>
          <w:rFonts w:ascii="Tahoma" w:hAnsi="Tahoma" w:cs="Tahoma"/>
        </w:rPr>
        <w:t xml:space="preserve"> 194, σ. 39, όπως τροποποιήθηκε με την οδηγία 91/156/ΕΟΚ, ΕΕ L 78 σ. 32. </w:t>
      </w:r>
      <w:r>
        <w:rPr>
          <w:rFonts w:ascii="Tahoma" w:hAnsi="Tahoma" w:cs="Tahoma"/>
        </w:rPr>
        <w:t>Κωδικοποιήθηκε με την Οδηγία 2006/12/ΕΚ του Ευρωπαϊκού Κοινοβουλίου και του Συμβουλίου της 5</w:t>
      </w:r>
      <w:r w:rsidRPr="00193FE7">
        <w:rPr>
          <w:rFonts w:ascii="Tahoma" w:hAnsi="Tahoma" w:cs="Tahoma"/>
          <w:vertAlign w:val="superscript"/>
        </w:rPr>
        <w:t>ης</w:t>
      </w:r>
      <w:r>
        <w:rPr>
          <w:rFonts w:ascii="Tahoma" w:hAnsi="Tahoma" w:cs="Tahoma"/>
        </w:rPr>
        <w:t xml:space="preserve"> Απριλίου 2006 περί των στερεών αποβλήτων, ΕΕ L της 27.4.2006, σ. 9.</w:t>
      </w:r>
    </w:p>
  </w:footnote>
  <w:footnote w:id="15">
    <w:p w:rsidR="00A60668" w:rsidRPr="006654AD" w:rsidRDefault="00A60668" w:rsidP="00A60668">
      <w:pPr>
        <w:pStyle w:val="FootnoteText"/>
        <w:jc w:val="both"/>
        <w:rPr>
          <w:rFonts w:ascii="Tahoma" w:hAnsi="Tahoma" w:cs="Tahoma"/>
          <w:lang w:val="en-GB"/>
        </w:rPr>
      </w:pPr>
      <w:r w:rsidRPr="009B2E31">
        <w:rPr>
          <w:rStyle w:val="FootnoteReference"/>
          <w:rFonts w:ascii="Tahoma" w:hAnsi="Tahoma" w:cs="Tahoma"/>
        </w:rPr>
        <w:footnoteRef/>
      </w:r>
      <w:r w:rsidRPr="009B2E31">
        <w:rPr>
          <w:rFonts w:ascii="Tahoma" w:hAnsi="Tahoma" w:cs="Tahoma"/>
        </w:rPr>
        <w:t xml:space="preserve"> ΕΕ </w:t>
      </w:r>
      <w:r w:rsidRPr="009B2E31">
        <w:rPr>
          <w:rFonts w:ascii="Tahoma" w:hAnsi="Tahoma" w:cs="Tahoma"/>
          <w:lang w:val="en-GB"/>
        </w:rPr>
        <w:t>L</w:t>
      </w:r>
      <w:r w:rsidRPr="009B2E31">
        <w:rPr>
          <w:rFonts w:ascii="Tahoma" w:hAnsi="Tahoma" w:cs="Tahoma"/>
        </w:rPr>
        <w:t xml:space="preserve"> 197 σ. 30. Ενσωματώθηκε στο ελληνικό δίκαιο με την  ΚΥΑ αριθ. ΥΠΕΧΩΔΕ</w:t>
      </w:r>
      <w:r w:rsidRPr="006654AD">
        <w:rPr>
          <w:rFonts w:ascii="Tahoma" w:hAnsi="Tahoma" w:cs="Tahoma"/>
          <w:lang w:val="en-GB"/>
        </w:rPr>
        <w:t>/</w:t>
      </w:r>
      <w:r w:rsidRPr="009B2E31">
        <w:rPr>
          <w:rFonts w:ascii="Tahoma" w:hAnsi="Tahoma" w:cs="Tahoma"/>
        </w:rPr>
        <w:t>ΕΥΠΕ</w:t>
      </w:r>
      <w:r w:rsidRPr="006654AD">
        <w:rPr>
          <w:rFonts w:ascii="Tahoma" w:hAnsi="Tahoma" w:cs="Tahoma"/>
          <w:lang w:val="en-GB"/>
        </w:rPr>
        <w:t>/</w:t>
      </w:r>
      <w:r w:rsidRPr="009B2E31">
        <w:rPr>
          <w:rFonts w:ascii="Tahoma" w:hAnsi="Tahoma" w:cs="Tahoma"/>
        </w:rPr>
        <w:t>ΟΙΚ</w:t>
      </w:r>
      <w:r w:rsidRPr="006654AD">
        <w:rPr>
          <w:rFonts w:ascii="Tahoma" w:hAnsi="Tahoma" w:cs="Tahoma"/>
          <w:lang w:val="en-GB"/>
        </w:rPr>
        <w:t>.107 (</w:t>
      </w:r>
      <w:r w:rsidRPr="009B2E31">
        <w:rPr>
          <w:rFonts w:ascii="Tahoma" w:hAnsi="Tahoma" w:cs="Tahoma"/>
        </w:rPr>
        <w:t>ΦΕΚ</w:t>
      </w:r>
      <w:r w:rsidRPr="006654AD">
        <w:rPr>
          <w:rFonts w:ascii="Tahoma" w:hAnsi="Tahoma" w:cs="Tahoma"/>
          <w:lang w:val="en-GB"/>
        </w:rPr>
        <w:t xml:space="preserve"> </w:t>
      </w:r>
      <w:r w:rsidRPr="009B2E31">
        <w:rPr>
          <w:rFonts w:ascii="Tahoma" w:hAnsi="Tahoma" w:cs="Tahoma"/>
        </w:rPr>
        <w:t>Β΄</w:t>
      </w:r>
      <w:r w:rsidRPr="006654AD">
        <w:rPr>
          <w:rFonts w:ascii="Tahoma" w:hAnsi="Tahoma" w:cs="Tahoma"/>
          <w:lang w:val="en-GB"/>
        </w:rPr>
        <w:t xml:space="preserve"> 1225/5.9.2006.)</w:t>
      </w:r>
    </w:p>
  </w:footnote>
  <w:footnote w:id="16">
    <w:p w:rsidR="00A60668" w:rsidRPr="009B2E31" w:rsidRDefault="00A60668" w:rsidP="00A60668">
      <w:pPr>
        <w:pStyle w:val="FootnoteText"/>
        <w:rPr>
          <w:rFonts w:ascii="Tahoma" w:hAnsi="Tahoma" w:cs="Tahoma"/>
          <w:lang w:val="en-GB"/>
        </w:rPr>
      </w:pPr>
      <w:r w:rsidRPr="009B2E31">
        <w:rPr>
          <w:rStyle w:val="FootnoteReference"/>
          <w:rFonts w:ascii="Tahoma" w:hAnsi="Tahoma" w:cs="Tahoma"/>
        </w:rPr>
        <w:footnoteRef/>
      </w:r>
      <w:r w:rsidRPr="009B2E31">
        <w:rPr>
          <w:rFonts w:ascii="Tahoma" w:hAnsi="Tahoma" w:cs="Tahoma"/>
          <w:lang w:val="en-GB"/>
        </w:rPr>
        <w:t xml:space="preserve"> </w:t>
      </w:r>
      <w:r w:rsidRPr="009B2E31">
        <w:rPr>
          <w:rFonts w:ascii="Tahoma" w:hAnsi="Tahoma" w:cs="Tahoma"/>
        </w:rPr>
        <w:t>Άρθρο</w:t>
      </w:r>
      <w:r w:rsidRPr="009B2E31">
        <w:rPr>
          <w:rFonts w:ascii="Tahoma" w:hAnsi="Tahoma" w:cs="Tahoma"/>
          <w:lang w:val="en-GB"/>
        </w:rPr>
        <w:t xml:space="preserve"> 3.1 </w:t>
      </w:r>
      <w:r w:rsidRPr="009B2E31">
        <w:rPr>
          <w:rFonts w:ascii="Tahoma" w:hAnsi="Tahoma" w:cs="Tahoma"/>
        </w:rPr>
        <w:t>της</w:t>
      </w:r>
      <w:r w:rsidRPr="009B2E31">
        <w:rPr>
          <w:rFonts w:ascii="Tahoma" w:hAnsi="Tahoma" w:cs="Tahoma"/>
          <w:lang w:val="en-GB"/>
        </w:rPr>
        <w:t xml:space="preserve"> </w:t>
      </w:r>
      <w:r w:rsidRPr="009B2E31">
        <w:rPr>
          <w:rFonts w:ascii="Tahoma" w:hAnsi="Tahoma" w:cs="Tahoma"/>
        </w:rPr>
        <w:t>Οδηγίας</w:t>
      </w:r>
      <w:r w:rsidRPr="009B2E31">
        <w:rPr>
          <w:rFonts w:ascii="Tahoma" w:hAnsi="Tahoma" w:cs="Tahoma"/>
          <w:lang w:val="en-GB"/>
        </w:rPr>
        <w:t>.</w:t>
      </w:r>
    </w:p>
  </w:footnote>
  <w:footnote w:id="17">
    <w:p w:rsidR="00A60668" w:rsidRPr="009B2E31" w:rsidRDefault="00A60668" w:rsidP="00A60668">
      <w:pPr>
        <w:pStyle w:val="FootnoteText"/>
        <w:jc w:val="both"/>
        <w:rPr>
          <w:rFonts w:ascii="Tahoma" w:hAnsi="Tahoma" w:cs="Tahoma"/>
          <w:lang w:val="en-GB"/>
        </w:rPr>
      </w:pPr>
      <w:r w:rsidRPr="009B2E31">
        <w:rPr>
          <w:rStyle w:val="FootnoteReference"/>
          <w:rFonts w:ascii="Tahoma" w:hAnsi="Tahoma" w:cs="Tahoma"/>
        </w:rPr>
        <w:footnoteRef/>
      </w:r>
      <w:r w:rsidRPr="009B2E31">
        <w:rPr>
          <w:rFonts w:ascii="Tahoma" w:hAnsi="Tahoma" w:cs="Tahoma"/>
          <w:lang w:val="en-GB"/>
        </w:rPr>
        <w:t xml:space="preserve"> </w:t>
      </w:r>
      <w:r w:rsidRPr="00C02FF3">
        <w:rPr>
          <w:rFonts w:ascii="Tahoma" w:hAnsi="Tahoma" w:cs="Tahoma"/>
          <w:i/>
          <w:lang w:val="en-US"/>
        </w:rPr>
        <w:t>J. Scott, J. Holder</w:t>
      </w:r>
      <w:r w:rsidRPr="009B2E31">
        <w:rPr>
          <w:rFonts w:ascii="Tahoma" w:hAnsi="Tahoma" w:cs="Tahoma"/>
          <w:lang w:val="en-US"/>
        </w:rPr>
        <w:t>, “Law and New Environmental Governance in the European Union”, in: G. de Burca, J. Scott (</w:t>
      </w:r>
      <w:proofErr w:type="gramStart"/>
      <w:r w:rsidRPr="009B2E31">
        <w:rPr>
          <w:rFonts w:ascii="Tahoma" w:hAnsi="Tahoma" w:cs="Tahoma"/>
          <w:lang w:val="en-US"/>
        </w:rPr>
        <w:t>eds</w:t>
      </w:r>
      <w:proofErr w:type="gramEnd"/>
      <w:r w:rsidRPr="009B2E31">
        <w:rPr>
          <w:rFonts w:ascii="Tahoma" w:hAnsi="Tahoma" w:cs="Tahoma"/>
          <w:lang w:val="en-US"/>
        </w:rPr>
        <w:t xml:space="preserve">), Law and New Governance in the EU and the </w:t>
      </w:r>
      <w:smartTag w:uri="urn:schemas-microsoft-com:office:smarttags" w:element="country-region">
        <w:smartTag w:uri="urn:schemas-microsoft-com:office:smarttags" w:element="place">
          <w:r w:rsidRPr="009B2E31">
            <w:rPr>
              <w:rFonts w:ascii="Tahoma" w:hAnsi="Tahoma" w:cs="Tahoma"/>
              <w:lang w:val="en-US"/>
            </w:rPr>
            <w:t>US</w:t>
          </w:r>
        </w:smartTag>
      </w:smartTag>
      <w:r w:rsidRPr="009B2E31">
        <w:rPr>
          <w:rFonts w:ascii="Tahoma" w:hAnsi="Tahoma" w:cs="Tahoma"/>
          <w:lang w:val="en-US"/>
        </w:rPr>
        <w:t>, Oxford/P</w:t>
      </w:r>
      <w:r>
        <w:rPr>
          <w:rFonts w:ascii="Tahoma" w:hAnsi="Tahoma" w:cs="Tahoma"/>
          <w:lang w:val="en-US"/>
        </w:rPr>
        <w:t>ortland, Hart Publishing, 2006,</w:t>
      </w:r>
      <w:r w:rsidRPr="009B2E31">
        <w:rPr>
          <w:rFonts w:ascii="Tahoma" w:hAnsi="Tahoma" w:cs="Tahoma"/>
          <w:lang w:val="en-US"/>
        </w:rPr>
        <w:t xml:space="preserve"> </w:t>
      </w:r>
      <w:r w:rsidRPr="009B2E31">
        <w:rPr>
          <w:rFonts w:ascii="Tahoma" w:hAnsi="Tahoma" w:cs="Tahoma"/>
        </w:rPr>
        <w:t>σ</w:t>
      </w:r>
      <w:r w:rsidRPr="009B2E31">
        <w:rPr>
          <w:rFonts w:ascii="Tahoma" w:hAnsi="Tahoma" w:cs="Tahoma"/>
          <w:lang w:val="en-GB"/>
        </w:rPr>
        <w:t>. 213.</w:t>
      </w:r>
    </w:p>
  </w:footnote>
  <w:footnote w:id="18">
    <w:p w:rsidR="00A60668" w:rsidRPr="004E30DF" w:rsidRDefault="00A60668" w:rsidP="00A60668">
      <w:pPr>
        <w:pStyle w:val="FootnoteText"/>
        <w:jc w:val="both"/>
        <w:rPr>
          <w:rFonts w:ascii="Tahoma" w:hAnsi="Tahoma" w:cs="Tahoma"/>
          <w:lang w:val="en-GB"/>
        </w:rPr>
      </w:pPr>
      <w:r>
        <w:rPr>
          <w:rStyle w:val="FootnoteReference"/>
        </w:rPr>
        <w:footnoteRef/>
      </w:r>
      <w:r w:rsidRPr="004E30DF">
        <w:rPr>
          <w:lang w:val="en-GB"/>
        </w:rPr>
        <w:t xml:space="preserve"> </w:t>
      </w:r>
      <w:r>
        <w:rPr>
          <w:rFonts w:ascii="Tahoma" w:hAnsi="Tahoma" w:cs="Tahoma"/>
          <w:i/>
          <w:lang w:val="en-US"/>
        </w:rPr>
        <w:t>G. Wood,</w:t>
      </w:r>
      <w:r>
        <w:rPr>
          <w:rFonts w:ascii="Tahoma" w:hAnsi="Tahoma" w:cs="Tahoma"/>
          <w:lang w:val="en-US"/>
        </w:rPr>
        <w:t xml:space="preserve"> “Thresholds and criteria for evaluating and communicating impact significance in environmental statements: ‘See no evil, hear no evil, speak no evil’?</w:t>
      </w:r>
      <w:proofErr w:type="gramStart"/>
      <w:r>
        <w:rPr>
          <w:rFonts w:ascii="Tahoma" w:hAnsi="Tahoma" w:cs="Tahoma"/>
          <w:lang w:val="en-US"/>
        </w:rPr>
        <w:t>”,</w:t>
      </w:r>
      <w:proofErr w:type="gramEnd"/>
      <w:r>
        <w:rPr>
          <w:rFonts w:ascii="Tahoma" w:hAnsi="Tahoma" w:cs="Tahoma"/>
          <w:lang w:val="en-US"/>
        </w:rPr>
        <w:t xml:space="preserve"> Environmental Impact Assessment Review, Vol. 28, 2008, </w:t>
      </w:r>
      <w:r>
        <w:rPr>
          <w:rFonts w:ascii="Tahoma" w:hAnsi="Tahoma" w:cs="Tahoma"/>
        </w:rPr>
        <w:t>σ</w:t>
      </w:r>
      <w:r w:rsidRPr="004E30DF">
        <w:rPr>
          <w:rFonts w:ascii="Tahoma" w:hAnsi="Tahoma" w:cs="Tahoma"/>
          <w:lang w:val="en-GB"/>
        </w:rPr>
        <w:t>. 22.</w:t>
      </w:r>
    </w:p>
  </w:footnote>
  <w:footnote w:id="19">
    <w:p w:rsidR="00A60668" w:rsidRPr="009B2E31" w:rsidRDefault="00A60668" w:rsidP="00A60668">
      <w:pPr>
        <w:pStyle w:val="FootnoteText"/>
        <w:jc w:val="both"/>
        <w:rPr>
          <w:rFonts w:ascii="Tahoma" w:hAnsi="Tahoma" w:cs="Tahoma"/>
          <w:lang w:val="en-US"/>
        </w:rPr>
      </w:pPr>
      <w:r w:rsidRPr="009B2E31">
        <w:rPr>
          <w:rStyle w:val="FootnoteReference"/>
          <w:rFonts w:ascii="Tahoma" w:hAnsi="Tahoma" w:cs="Tahoma"/>
        </w:rPr>
        <w:footnoteRef/>
      </w:r>
      <w:r w:rsidRPr="009B2E31">
        <w:rPr>
          <w:rFonts w:ascii="Tahoma" w:hAnsi="Tahoma" w:cs="Tahoma"/>
          <w:lang w:val="en-GB"/>
        </w:rPr>
        <w:t xml:space="preserve"> </w:t>
      </w:r>
      <w:r w:rsidRPr="00C02FF3">
        <w:rPr>
          <w:rFonts w:ascii="Tahoma" w:hAnsi="Tahoma" w:cs="Tahoma"/>
          <w:i/>
          <w:lang w:val="en-GB"/>
        </w:rPr>
        <w:t>J. Holder</w:t>
      </w:r>
      <w:r w:rsidRPr="009B2E31">
        <w:rPr>
          <w:rFonts w:ascii="Tahoma" w:hAnsi="Tahoma" w:cs="Tahoma"/>
          <w:lang w:val="en-GB"/>
        </w:rPr>
        <w:t xml:space="preserve">, Environmental Assessment: The Regulation of Decision </w:t>
      </w:r>
      <w:r w:rsidRPr="009B2E31">
        <w:rPr>
          <w:rFonts w:ascii="Tahoma" w:hAnsi="Tahoma" w:cs="Tahoma"/>
          <w:lang w:val="en-US"/>
        </w:rPr>
        <w:t>Making</w:t>
      </w:r>
      <w:r w:rsidRPr="009B2E31">
        <w:rPr>
          <w:rFonts w:ascii="Tahoma" w:hAnsi="Tahoma" w:cs="Tahoma"/>
          <w:lang w:val="en-GB"/>
        </w:rPr>
        <w:t xml:space="preserve">, </w:t>
      </w:r>
      <w:smartTag w:uri="urn:schemas-microsoft-com:office:smarttags" w:element="City">
        <w:smartTag w:uri="urn:schemas-microsoft-com:office:smarttags" w:element="place">
          <w:r w:rsidRPr="009B2E31">
            <w:rPr>
              <w:rFonts w:ascii="Tahoma" w:hAnsi="Tahoma" w:cs="Tahoma"/>
              <w:lang w:val="en-GB"/>
            </w:rPr>
            <w:t>Oxford</w:t>
          </w:r>
        </w:smartTag>
      </w:smartTag>
      <w:r w:rsidRPr="009B2E31">
        <w:rPr>
          <w:rFonts w:ascii="Tahoma" w:hAnsi="Tahoma" w:cs="Tahoma"/>
          <w:lang w:val="en-GB"/>
        </w:rPr>
        <w:t>/</w:t>
      </w:r>
      <w:smartTag w:uri="urn:schemas-microsoft-com:office:smarttags" w:element="State">
        <w:smartTag w:uri="urn:schemas-microsoft-com:office:smarttags" w:element="place">
          <w:r w:rsidRPr="009B2E31">
            <w:rPr>
              <w:rFonts w:ascii="Tahoma" w:hAnsi="Tahoma" w:cs="Tahoma"/>
              <w:lang w:val="en-US"/>
            </w:rPr>
            <w:t>New</w:t>
          </w:r>
          <w:r w:rsidRPr="009B2E31">
            <w:rPr>
              <w:rFonts w:ascii="Tahoma" w:hAnsi="Tahoma" w:cs="Tahoma"/>
              <w:lang w:val="en-GB"/>
            </w:rPr>
            <w:t xml:space="preserve"> </w:t>
          </w:r>
          <w:r w:rsidRPr="009B2E31">
            <w:rPr>
              <w:rFonts w:ascii="Tahoma" w:hAnsi="Tahoma" w:cs="Tahoma"/>
              <w:lang w:val="en-US"/>
            </w:rPr>
            <w:t>York</w:t>
          </w:r>
        </w:smartTag>
      </w:smartTag>
      <w:r w:rsidRPr="009B2E31">
        <w:rPr>
          <w:rFonts w:ascii="Tahoma" w:hAnsi="Tahoma" w:cs="Tahoma"/>
          <w:lang w:val="en-GB"/>
        </w:rPr>
        <w:t xml:space="preserve">, </w:t>
      </w:r>
      <w:smartTag w:uri="urn:schemas-microsoft-com:office:smarttags" w:element="place">
        <w:smartTag w:uri="urn:schemas-microsoft-com:office:smarttags" w:element="PlaceName">
          <w:r w:rsidRPr="009B2E31">
            <w:rPr>
              <w:rFonts w:ascii="Tahoma" w:hAnsi="Tahoma" w:cs="Tahoma"/>
              <w:lang w:val="en-US"/>
            </w:rPr>
            <w:t>Oxford</w:t>
          </w:r>
        </w:smartTag>
        <w:r w:rsidRPr="009B2E31">
          <w:rPr>
            <w:rFonts w:ascii="Tahoma" w:hAnsi="Tahoma" w:cs="Tahoma"/>
            <w:lang w:val="en-GB"/>
          </w:rPr>
          <w:t xml:space="preserve"> </w:t>
        </w:r>
        <w:smartTag w:uri="urn:schemas-microsoft-com:office:smarttags" w:element="PlaceType">
          <w:r w:rsidRPr="009B2E31">
            <w:rPr>
              <w:rFonts w:ascii="Tahoma" w:hAnsi="Tahoma" w:cs="Tahoma"/>
              <w:lang w:val="en-US"/>
            </w:rPr>
            <w:t>University</w:t>
          </w:r>
        </w:smartTag>
      </w:smartTag>
      <w:r w:rsidRPr="009B2E31">
        <w:rPr>
          <w:rFonts w:ascii="Tahoma" w:hAnsi="Tahoma" w:cs="Tahoma"/>
          <w:lang w:val="en-GB"/>
        </w:rPr>
        <w:t xml:space="preserve"> </w:t>
      </w:r>
      <w:r w:rsidRPr="009B2E31">
        <w:rPr>
          <w:rFonts w:ascii="Tahoma" w:hAnsi="Tahoma" w:cs="Tahoma"/>
          <w:lang w:val="en-US"/>
        </w:rPr>
        <w:t>Press</w:t>
      </w:r>
      <w:r w:rsidRPr="009B2E31">
        <w:rPr>
          <w:rFonts w:ascii="Tahoma" w:hAnsi="Tahoma" w:cs="Tahoma"/>
          <w:lang w:val="en-GB"/>
        </w:rPr>
        <w:t xml:space="preserve">, 2006, </w:t>
      </w:r>
      <w:r w:rsidRPr="009B2E31">
        <w:rPr>
          <w:rFonts w:ascii="Tahoma" w:hAnsi="Tahoma" w:cs="Tahoma"/>
        </w:rPr>
        <w:t>σ</w:t>
      </w:r>
      <w:r w:rsidRPr="009B2E31">
        <w:rPr>
          <w:rFonts w:ascii="Tahoma" w:hAnsi="Tahoma" w:cs="Tahoma"/>
          <w:lang w:val="en-GB"/>
        </w:rPr>
        <w:t>. 285</w:t>
      </w:r>
      <w:r w:rsidRPr="009B2E31">
        <w:rPr>
          <w:rFonts w:ascii="Tahoma" w:hAnsi="Tahoma" w:cs="Tahoma"/>
          <w:lang w:val="en-US"/>
        </w:rPr>
        <w:t>.</w:t>
      </w:r>
    </w:p>
  </w:footnote>
  <w:footnote w:id="20">
    <w:p w:rsidR="00A60668" w:rsidRPr="006654AD" w:rsidRDefault="00A60668" w:rsidP="00A60668">
      <w:pPr>
        <w:pStyle w:val="FootnoteText"/>
        <w:rPr>
          <w:rFonts w:ascii="Tahoma" w:hAnsi="Tahoma" w:cs="Tahoma"/>
        </w:rPr>
      </w:pPr>
      <w:r w:rsidRPr="009B2E31">
        <w:rPr>
          <w:rStyle w:val="FootnoteReference"/>
          <w:rFonts w:ascii="Tahoma" w:hAnsi="Tahoma" w:cs="Tahoma"/>
        </w:rPr>
        <w:footnoteRef/>
      </w:r>
      <w:r w:rsidRPr="006654AD">
        <w:rPr>
          <w:rFonts w:ascii="Tahoma" w:hAnsi="Tahoma" w:cs="Tahoma"/>
        </w:rPr>
        <w:t xml:space="preserve"> </w:t>
      </w:r>
      <w:r w:rsidRPr="009B2E31">
        <w:rPr>
          <w:rFonts w:ascii="Tahoma" w:hAnsi="Tahoma" w:cs="Tahoma"/>
        </w:rPr>
        <w:t>Άρθρο</w:t>
      </w:r>
      <w:r>
        <w:rPr>
          <w:rFonts w:ascii="Tahoma" w:hAnsi="Tahoma" w:cs="Tahoma"/>
        </w:rPr>
        <w:t xml:space="preserve"> 1</w:t>
      </w:r>
      <w:r w:rsidRPr="006654AD">
        <w:rPr>
          <w:rFonts w:ascii="Tahoma" w:hAnsi="Tahoma" w:cs="Tahoma"/>
        </w:rPr>
        <w:t xml:space="preserve">(1) </w:t>
      </w:r>
      <w:r w:rsidRPr="009B2E31">
        <w:rPr>
          <w:rFonts w:ascii="Tahoma" w:hAnsi="Tahoma" w:cs="Tahoma"/>
        </w:rPr>
        <w:t>της</w:t>
      </w:r>
      <w:r w:rsidRPr="006654AD">
        <w:rPr>
          <w:rFonts w:ascii="Tahoma" w:hAnsi="Tahoma" w:cs="Tahoma"/>
        </w:rPr>
        <w:t xml:space="preserve"> </w:t>
      </w:r>
      <w:r w:rsidRPr="009B2E31">
        <w:rPr>
          <w:rFonts w:ascii="Tahoma" w:hAnsi="Tahoma" w:cs="Tahoma"/>
        </w:rPr>
        <w:t>Οδηγίας</w:t>
      </w:r>
      <w:r w:rsidRPr="006654AD">
        <w:rPr>
          <w:rFonts w:ascii="Tahoma" w:hAnsi="Tahoma" w:cs="Tahoma"/>
        </w:rPr>
        <w:t xml:space="preserve"> </w:t>
      </w:r>
      <w:r w:rsidRPr="009B2E31">
        <w:rPr>
          <w:rFonts w:ascii="Tahoma" w:hAnsi="Tahoma" w:cs="Tahoma"/>
        </w:rPr>
        <w:t>ΕΠΕ</w:t>
      </w:r>
      <w:r w:rsidRPr="006654AD">
        <w:rPr>
          <w:rFonts w:ascii="Tahoma" w:hAnsi="Tahoma" w:cs="Tahoma"/>
        </w:rPr>
        <w:t>.</w:t>
      </w:r>
    </w:p>
  </w:footnote>
  <w:footnote w:id="21">
    <w:p w:rsidR="00A60668" w:rsidRPr="006654AD" w:rsidRDefault="00A60668" w:rsidP="00A60668">
      <w:pPr>
        <w:pStyle w:val="FootnoteText"/>
        <w:rPr>
          <w:rFonts w:ascii="Tahoma" w:hAnsi="Tahoma" w:cs="Tahoma"/>
        </w:rPr>
      </w:pPr>
      <w:r w:rsidRPr="009B2E31">
        <w:rPr>
          <w:rStyle w:val="FootnoteReference"/>
          <w:rFonts w:ascii="Tahoma" w:hAnsi="Tahoma" w:cs="Tahoma"/>
        </w:rPr>
        <w:footnoteRef/>
      </w:r>
      <w:r w:rsidRPr="006654AD">
        <w:rPr>
          <w:rFonts w:ascii="Tahoma" w:hAnsi="Tahoma" w:cs="Tahoma"/>
        </w:rPr>
        <w:t xml:space="preserve"> </w:t>
      </w:r>
      <w:r w:rsidRPr="009B2E31">
        <w:rPr>
          <w:rFonts w:ascii="Tahoma" w:hAnsi="Tahoma" w:cs="Tahoma"/>
        </w:rPr>
        <w:t>ΣτΕ</w:t>
      </w:r>
      <w:r w:rsidRPr="006654AD">
        <w:rPr>
          <w:rFonts w:ascii="Tahoma" w:hAnsi="Tahoma" w:cs="Tahoma"/>
        </w:rPr>
        <w:t xml:space="preserve"> </w:t>
      </w:r>
      <w:r w:rsidRPr="009B2E31">
        <w:rPr>
          <w:rFonts w:ascii="Tahoma" w:hAnsi="Tahoma" w:cs="Tahoma"/>
        </w:rPr>
        <w:t>Ολ</w:t>
      </w:r>
      <w:r w:rsidRPr="006654AD">
        <w:rPr>
          <w:rFonts w:ascii="Tahoma" w:hAnsi="Tahoma" w:cs="Tahoma"/>
        </w:rPr>
        <w:t xml:space="preserve"> 2511/2002, </w:t>
      </w:r>
      <w:r w:rsidRPr="009B2E31">
        <w:rPr>
          <w:rFonts w:ascii="Tahoma" w:hAnsi="Tahoma" w:cs="Tahoma"/>
        </w:rPr>
        <w:t>παρ</w:t>
      </w:r>
      <w:r w:rsidRPr="006654AD">
        <w:rPr>
          <w:rFonts w:ascii="Tahoma" w:hAnsi="Tahoma" w:cs="Tahoma"/>
        </w:rPr>
        <w:t xml:space="preserve">. 10, 3478/2000, </w:t>
      </w:r>
      <w:r w:rsidRPr="009B2E31">
        <w:rPr>
          <w:rFonts w:ascii="Tahoma" w:hAnsi="Tahoma" w:cs="Tahoma"/>
        </w:rPr>
        <w:t>παρ</w:t>
      </w:r>
      <w:r w:rsidRPr="006654AD">
        <w:rPr>
          <w:rFonts w:ascii="Tahoma" w:hAnsi="Tahoma" w:cs="Tahoma"/>
        </w:rPr>
        <w:t>. 9.</w:t>
      </w:r>
    </w:p>
  </w:footnote>
  <w:footnote w:id="22">
    <w:p w:rsidR="00A60668" w:rsidRPr="009B2E31" w:rsidRDefault="00A60668" w:rsidP="00A60668">
      <w:pPr>
        <w:pStyle w:val="FootnoteText"/>
        <w:jc w:val="both"/>
        <w:rPr>
          <w:rFonts w:ascii="Tahoma" w:hAnsi="Tahoma" w:cs="Tahoma"/>
        </w:rPr>
      </w:pPr>
      <w:r w:rsidRPr="009B2E31">
        <w:rPr>
          <w:rStyle w:val="FootnoteReference"/>
          <w:rFonts w:ascii="Tahoma" w:hAnsi="Tahoma" w:cs="Tahoma"/>
        </w:rPr>
        <w:footnoteRef/>
      </w:r>
      <w:r w:rsidRPr="00A60668">
        <w:rPr>
          <w:rFonts w:ascii="Tahoma" w:hAnsi="Tahoma" w:cs="Tahoma"/>
          <w:lang w:val="en-US"/>
        </w:rPr>
        <w:t xml:space="preserve"> </w:t>
      </w:r>
      <w:r w:rsidRPr="004555B0">
        <w:rPr>
          <w:rFonts w:ascii="Tahoma" w:hAnsi="Tahoma" w:cs="Tahoma"/>
          <w:i/>
          <w:lang w:val="en-GB"/>
        </w:rPr>
        <w:t>J</w:t>
      </w:r>
      <w:r w:rsidRPr="00A60668">
        <w:rPr>
          <w:rFonts w:ascii="Tahoma" w:hAnsi="Tahoma" w:cs="Tahoma"/>
          <w:i/>
          <w:lang w:val="en-US"/>
        </w:rPr>
        <w:t xml:space="preserve">. </w:t>
      </w:r>
      <w:r w:rsidRPr="004555B0">
        <w:rPr>
          <w:rFonts w:ascii="Tahoma" w:hAnsi="Tahoma" w:cs="Tahoma"/>
          <w:i/>
          <w:lang w:val="en-GB"/>
        </w:rPr>
        <w:t>Holder</w:t>
      </w:r>
      <w:r w:rsidRPr="00A60668">
        <w:rPr>
          <w:rFonts w:ascii="Tahoma" w:hAnsi="Tahoma" w:cs="Tahoma"/>
          <w:lang w:val="en-US"/>
        </w:rPr>
        <w:t xml:space="preserve">, </w:t>
      </w:r>
      <w:r w:rsidRPr="009B2E31">
        <w:rPr>
          <w:rFonts w:ascii="Tahoma" w:hAnsi="Tahoma" w:cs="Tahoma"/>
          <w:lang w:val="en-GB"/>
        </w:rPr>
        <w:t>Environmental</w:t>
      </w:r>
      <w:r w:rsidRPr="00A60668">
        <w:rPr>
          <w:rFonts w:ascii="Tahoma" w:hAnsi="Tahoma" w:cs="Tahoma"/>
          <w:lang w:val="en-US"/>
        </w:rPr>
        <w:t xml:space="preserve"> </w:t>
      </w:r>
      <w:r w:rsidRPr="009B2E31">
        <w:rPr>
          <w:rFonts w:ascii="Tahoma" w:hAnsi="Tahoma" w:cs="Tahoma"/>
          <w:lang w:val="en-GB"/>
        </w:rPr>
        <w:t>Assessment</w:t>
      </w:r>
      <w:r w:rsidRPr="00A60668">
        <w:rPr>
          <w:rFonts w:ascii="Tahoma" w:hAnsi="Tahoma" w:cs="Tahoma"/>
          <w:lang w:val="en-US"/>
        </w:rPr>
        <w:t xml:space="preserve">, </w:t>
      </w:r>
      <w:r w:rsidRPr="009B2E31">
        <w:rPr>
          <w:rFonts w:ascii="Tahoma" w:hAnsi="Tahoma" w:cs="Tahoma"/>
        </w:rPr>
        <w:t>ό</w:t>
      </w:r>
      <w:r w:rsidRPr="00A60668">
        <w:rPr>
          <w:rFonts w:ascii="Tahoma" w:hAnsi="Tahoma" w:cs="Tahoma"/>
          <w:lang w:val="en-US"/>
        </w:rPr>
        <w:t>.</w:t>
      </w:r>
      <w:r w:rsidRPr="009B2E31">
        <w:rPr>
          <w:rFonts w:ascii="Tahoma" w:hAnsi="Tahoma" w:cs="Tahoma"/>
        </w:rPr>
        <w:t>π</w:t>
      </w:r>
      <w:r w:rsidRPr="00A60668">
        <w:rPr>
          <w:rFonts w:ascii="Tahoma" w:hAnsi="Tahoma" w:cs="Tahoma"/>
          <w:lang w:val="en-US"/>
        </w:rPr>
        <w:t xml:space="preserve">., </w:t>
      </w:r>
      <w:r w:rsidRPr="009B2E31">
        <w:rPr>
          <w:rFonts w:ascii="Tahoma" w:hAnsi="Tahoma" w:cs="Tahoma"/>
        </w:rPr>
        <w:t>σ</w:t>
      </w:r>
      <w:r w:rsidRPr="00A60668">
        <w:rPr>
          <w:rFonts w:ascii="Tahoma" w:hAnsi="Tahoma" w:cs="Tahoma"/>
          <w:lang w:val="en-US"/>
        </w:rPr>
        <w:t xml:space="preserve">. 78. </w:t>
      </w:r>
      <w:r w:rsidRPr="009B2E31">
        <w:rPr>
          <w:rFonts w:ascii="Tahoma" w:hAnsi="Tahoma" w:cs="Tahoma"/>
        </w:rPr>
        <w:t xml:space="preserve">Ο χρησιμοποιούμενος όρος στο αγγλικό κείμενο της οδηγίας είναι </w:t>
      </w:r>
      <w:r>
        <w:rPr>
          <w:rFonts w:ascii="Tahoma" w:hAnsi="Tahoma" w:cs="Tahoma"/>
        </w:rPr>
        <w:t>‘</w:t>
      </w:r>
      <w:r w:rsidRPr="009B2E31">
        <w:rPr>
          <w:rFonts w:ascii="Tahoma" w:hAnsi="Tahoma" w:cs="Tahoma"/>
        </w:rPr>
        <w:t>‘</w:t>
      </w:r>
      <w:r w:rsidRPr="009B2E31">
        <w:rPr>
          <w:rFonts w:ascii="Tahoma" w:hAnsi="Tahoma" w:cs="Tahoma"/>
          <w:lang w:val="en-GB"/>
        </w:rPr>
        <w:t>likely</w:t>
      </w:r>
      <w:r w:rsidRPr="009B2E31">
        <w:rPr>
          <w:rFonts w:ascii="Tahoma" w:hAnsi="Tahoma" w:cs="Tahoma"/>
        </w:rPr>
        <w:t>’</w:t>
      </w:r>
      <w:r>
        <w:rPr>
          <w:rFonts w:ascii="Tahoma" w:hAnsi="Tahoma" w:cs="Tahoma"/>
        </w:rPr>
        <w:t>’</w:t>
      </w:r>
      <w:r w:rsidRPr="009B2E31">
        <w:rPr>
          <w:rFonts w:ascii="Tahoma" w:hAnsi="Tahoma" w:cs="Tahoma"/>
        </w:rPr>
        <w:t xml:space="preserve"> και στο γαλλικό </w:t>
      </w:r>
      <w:r>
        <w:rPr>
          <w:rFonts w:ascii="Tahoma" w:hAnsi="Tahoma" w:cs="Tahoma"/>
        </w:rPr>
        <w:t>‘</w:t>
      </w:r>
      <w:r w:rsidRPr="009B2E31">
        <w:rPr>
          <w:rFonts w:ascii="Tahoma" w:hAnsi="Tahoma" w:cs="Tahoma"/>
        </w:rPr>
        <w:t>‘</w:t>
      </w:r>
      <w:r w:rsidRPr="009B2E31">
        <w:rPr>
          <w:rFonts w:ascii="Tahoma" w:hAnsi="Tahoma" w:cs="Tahoma"/>
          <w:lang w:val="en-US"/>
        </w:rPr>
        <w:t>susceptible</w:t>
      </w:r>
      <w:r>
        <w:rPr>
          <w:rFonts w:ascii="Tahoma" w:hAnsi="Tahoma" w:cs="Tahoma"/>
        </w:rPr>
        <w:t>’</w:t>
      </w:r>
      <w:r w:rsidRPr="009B2E31">
        <w:rPr>
          <w:rFonts w:ascii="Tahoma" w:hAnsi="Tahoma" w:cs="Tahoma"/>
        </w:rPr>
        <w:t xml:space="preserve">’. </w:t>
      </w:r>
    </w:p>
  </w:footnote>
  <w:footnote w:id="23">
    <w:p w:rsidR="00A60668" w:rsidRPr="009B2E31" w:rsidRDefault="00A60668" w:rsidP="00A60668">
      <w:pPr>
        <w:pStyle w:val="FootnoteText"/>
        <w:jc w:val="both"/>
        <w:rPr>
          <w:rFonts w:ascii="Tahoma" w:hAnsi="Tahoma" w:cs="Tahoma"/>
        </w:rPr>
      </w:pPr>
      <w:r w:rsidRPr="009B2E31">
        <w:rPr>
          <w:rStyle w:val="FootnoteReference"/>
          <w:rFonts w:ascii="Tahoma" w:hAnsi="Tahoma" w:cs="Tahoma"/>
        </w:rPr>
        <w:footnoteRef/>
      </w:r>
      <w:r w:rsidRPr="009B2E31">
        <w:rPr>
          <w:rFonts w:ascii="Tahoma" w:hAnsi="Tahoma" w:cs="Tahoma"/>
          <w:lang w:val="en-GB"/>
        </w:rPr>
        <w:t xml:space="preserve"> </w:t>
      </w:r>
      <w:r w:rsidRPr="004555B0">
        <w:rPr>
          <w:rFonts w:ascii="Tahoma" w:hAnsi="Tahoma" w:cs="Tahoma"/>
          <w:i/>
          <w:lang w:val="en-US"/>
        </w:rPr>
        <w:t>A. Sifakis</w:t>
      </w:r>
      <w:r w:rsidRPr="009B2E31">
        <w:rPr>
          <w:rFonts w:ascii="Tahoma" w:hAnsi="Tahoma" w:cs="Tahoma"/>
          <w:lang w:val="en-US"/>
        </w:rPr>
        <w:t>, “Precaution, Prevention, and the EIA Directive</w:t>
      </w:r>
      <w:r>
        <w:rPr>
          <w:rFonts w:ascii="Tahoma" w:hAnsi="Tahoma" w:cs="Tahoma"/>
          <w:lang w:val="en-US"/>
        </w:rPr>
        <w:t>’</w:t>
      </w:r>
      <w:r w:rsidRPr="009B2E31">
        <w:rPr>
          <w:rFonts w:ascii="Tahoma" w:hAnsi="Tahoma" w:cs="Tahoma"/>
          <w:lang w:val="en-US"/>
        </w:rPr>
        <w:t>’, European E</w:t>
      </w:r>
      <w:r>
        <w:rPr>
          <w:rFonts w:ascii="Tahoma" w:hAnsi="Tahoma" w:cs="Tahoma"/>
          <w:lang w:val="en-US"/>
        </w:rPr>
        <w:t>nvironmental Law Review, Vol. 7(12), 1998,</w:t>
      </w:r>
      <w:r w:rsidRPr="009B2E31">
        <w:rPr>
          <w:rFonts w:ascii="Tahoma" w:hAnsi="Tahoma" w:cs="Tahoma"/>
          <w:lang w:val="en-US"/>
        </w:rPr>
        <w:t xml:space="preserve"> </w:t>
      </w:r>
      <w:r w:rsidRPr="009B2E31">
        <w:rPr>
          <w:rFonts w:ascii="Tahoma" w:hAnsi="Tahoma" w:cs="Tahoma"/>
        </w:rPr>
        <w:t>σ</w:t>
      </w:r>
      <w:r w:rsidRPr="009B2E31">
        <w:rPr>
          <w:rFonts w:ascii="Tahoma" w:hAnsi="Tahoma" w:cs="Tahoma"/>
          <w:lang w:val="en-GB"/>
        </w:rPr>
        <w:t xml:space="preserve">. 351. </w:t>
      </w:r>
      <w:r w:rsidRPr="009B2E31">
        <w:rPr>
          <w:rFonts w:ascii="Tahoma" w:hAnsi="Tahoma" w:cs="Tahoma"/>
        </w:rPr>
        <w:t xml:space="preserve">Την ίδια άποψη φαίνεται να υιοθετεί και ο έλληνας νομοθέτης, καθώς κάνει λόγο για έργα και δραστηριότητες οι οποίες </w:t>
      </w:r>
      <w:r w:rsidRPr="006D3614">
        <w:rPr>
          <w:rFonts w:ascii="Tahoma" w:hAnsi="Tahoma" w:cs="Tahoma"/>
        </w:rPr>
        <w:t>‘</w:t>
      </w:r>
      <w:r w:rsidRPr="009B2E31">
        <w:rPr>
          <w:rFonts w:ascii="Tahoma" w:hAnsi="Tahoma" w:cs="Tahoma"/>
        </w:rPr>
        <w:t>‘είναι πιθανό να προκαλέσουν σοβαρές επιπτώσεις στο περιβάλλον</w:t>
      </w:r>
      <w:r w:rsidRPr="006D3614">
        <w:rPr>
          <w:rFonts w:ascii="Tahoma" w:hAnsi="Tahoma" w:cs="Tahoma"/>
        </w:rPr>
        <w:t>’</w:t>
      </w:r>
      <w:r w:rsidRPr="009B2E31">
        <w:rPr>
          <w:rFonts w:ascii="Tahoma" w:hAnsi="Tahoma" w:cs="Tahoma"/>
        </w:rPr>
        <w:t xml:space="preserve">’. Βλ., άρθρο 3 παρ. 2 του ν. 1650/86, όπως τροποποιήθηκε με το άρθρο 1 του ν. 3010/2002.  </w:t>
      </w:r>
    </w:p>
  </w:footnote>
  <w:footnote w:id="24">
    <w:p w:rsidR="00A60668" w:rsidRPr="009B2E31" w:rsidRDefault="00A60668" w:rsidP="00A60668">
      <w:pPr>
        <w:pStyle w:val="FootnoteText"/>
        <w:rPr>
          <w:rFonts w:ascii="Tahoma" w:hAnsi="Tahoma" w:cs="Tahoma"/>
        </w:rPr>
      </w:pPr>
      <w:r w:rsidRPr="009B2E31">
        <w:rPr>
          <w:rStyle w:val="FootnoteReference"/>
          <w:rFonts w:ascii="Tahoma" w:hAnsi="Tahoma" w:cs="Tahoma"/>
        </w:rPr>
        <w:footnoteRef/>
      </w:r>
      <w:r w:rsidRPr="009B2E31">
        <w:rPr>
          <w:rFonts w:ascii="Tahoma" w:hAnsi="Tahoma" w:cs="Tahoma"/>
        </w:rPr>
        <w:t xml:space="preserve"> Αιτιολ. σκ. αριθ. 2 της Οδηγίας.</w:t>
      </w:r>
    </w:p>
  </w:footnote>
  <w:footnote w:id="25">
    <w:p w:rsidR="00A60668" w:rsidRPr="009B2E31" w:rsidRDefault="00A60668" w:rsidP="00A60668">
      <w:pPr>
        <w:pStyle w:val="FootnoteText"/>
        <w:rPr>
          <w:rFonts w:ascii="Tahoma" w:hAnsi="Tahoma" w:cs="Tahoma"/>
        </w:rPr>
      </w:pPr>
      <w:r w:rsidRPr="009B2E31">
        <w:rPr>
          <w:rStyle w:val="FootnoteReference"/>
          <w:rFonts w:ascii="Tahoma" w:hAnsi="Tahoma" w:cs="Tahoma"/>
        </w:rPr>
        <w:footnoteRef/>
      </w:r>
      <w:r w:rsidRPr="009B2E31">
        <w:rPr>
          <w:rFonts w:ascii="Tahoma" w:hAnsi="Tahoma" w:cs="Tahoma"/>
        </w:rPr>
        <w:t xml:space="preserve"> Παράρτημα IV αριθ. 7 της Οδηγίας ΕΠΕ.</w:t>
      </w:r>
    </w:p>
  </w:footnote>
  <w:footnote w:id="26">
    <w:p w:rsidR="00A60668" w:rsidRPr="009B2E31" w:rsidRDefault="00A60668" w:rsidP="00A60668">
      <w:pPr>
        <w:jc w:val="both"/>
        <w:rPr>
          <w:rFonts w:ascii="Tahoma" w:hAnsi="Tahoma" w:cs="Tahoma"/>
          <w:sz w:val="20"/>
          <w:lang w:val="en-GB"/>
        </w:rPr>
      </w:pPr>
      <w:r w:rsidRPr="009B2E31">
        <w:rPr>
          <w:rStyle w:val="FootnoteReference"/>
          <w:rFonts w:ascii="Tahoma" w:hAnsi="Tahoma" w:cs="Tahoma"/>
          <w:sz w:val="20"/>
        </w:rPr>
        <w:footnoteRef/>
      </w:r>
      <w:r w:rsidRPr="009B2E31">
        <w:rPr>
          <w:rFonts w:ascii="Tahoma" w:hAnsi="Tahoma" w:cs="Tahoma"/>
          <w:sz w:val="20"/>
        </w:rPr>
        <w:t xml:space="preserve"> Υπόθεση C-127/02 Waddenzee, απόφαση της 7.9.2004. Το δικαστήριο εξέτασε τη νομιμότητα –κατά το κοινοτικό δίκαιο- αλιευτικών δραστηριοτήτων, οι οποίες διεξάγονταν σε προστατευόμενους τόπους πουλιών και για τις οποίες παρασχέθηκε άδεια από τις αρμόδι</w:t>
      </w:r>
      <w:r>
        <w:rPr>
          <w:rFonts w:ascii="Tahoma" w:hAnsi="Tahoma" w:cs="Tahoma"/>
          <w:sz w:val="20"/>
        </w:rPr>
        <w:t>ες ολλανδικές αρχές. Το άρθρο 6</w:t>
      </w:r>
      <w:r w:rsidRPr="009B2E31">
        <w:rPr>
          <w:rFonts w:ascii="Tahoma" w:hAnsi="Tahoma" w:cs="Tahoma"/>
          <w:sz w:val="20"/>
        </w:rPr>
        <w:t>(3) της Οδηγίας 92/43/ΕΟΚ για τους οικοτόπους προβλέπει ότι πρέπει να ακολουθηθεί η διαδικασία ΕΠΕ για σχέδια, τα οποία ‘ενδέχεται’ να επηρεάζουν σημαντικά ένα τόπο διατήρησης. Σύμφωνα με το δικαστήριο, η διατύπωση της πρόβλεψης σημαίνει ότι η ΜΠΕ πρέπει να ταυτοποιήσει όλες τις επιπτώσεις, ακόμη και τις αβέβαιες (παρ. 44</w:t>
      </w:r>
      <w:r>
        <w:rPr>
          <w:rFonts w:ascii="Tahoma" w:hAnsi="Tahoma" w:cs="Tahoma"/>
          <w:sz w:val="20"/>
        </w:rPr>
        <w:t xml:space="preserve"> της απόφασης</w:t>
      </w:r>
      <w:r w:rsidRPr="009B2E31">
        <w:rPr>
          <w:rFonts w:ascii="Tahoma" w:hAnsi="Tahoma" w:cs="Tahoma"/>
          <w:sz w:val="20"/>
        </w:rPr>
        <w:t>.) Αναλυτικά</w:t>
      </w:r>
      <w:r w:rsidRPr="009B2E31">
        <w:rPr>
          <w:rFonts w:ascii="Tahoma" w:hAnsi="Tahoma" w:cs="Tahoma"/>
          <w:sz w:val="20"/>
          <w:lang w:val="en-GB"/>
        </w:rPr>
        <w:t xml:space="preserve">, </w:t>
      </w:r>
      <w:r w:rsidRPr="009B2E31">
        <w:rPr>
          <w:rFonts w:ascii="Tahoma" w:hAnsi="Tahoma" w:cs="Tahoma"/>
          <w:sz w:val="20"/>
        </w:rPr>
        <w:t>βλ</w:t>
      </w:r>
      <w:r w:rsidRPr="009B2E31">
        <w:rPr>
          <w:rFonts w:ascii="Tahoma" w:hAnsi="Tahoma" w:cs="Tahoma"/>
          <w:sz w:val="20"/>
          <w:lang w:val="en-GB"/>
        </w:rPr>
        <w:t xml:space="preserve">., </w:t>
      </w:r>
      <w:r w:rsidRPr="004555B0">
        <w:rPr>
          <w:rFonts w:ascii="Tahoma" w:hAnsi="Tahoma" w:cs="Tahoma"/>
          <w:i/>
          <w:sz w:val="20"/>
          <w:lang w:val="en-GB"/>
        </w:rPr>
        <w:t>J. Verschuuren</w:t>
      </w:r>
      <w:r w:rsidRPr="009B2E31">
        <w:rPr>
          <w:rFonts w:ascii="Tahoma" w:hAnsi="Tahoma" w:cs="Tahoma"/>
          <w:sz w:val="20"/>
          <w:lang w:val="en-GB"/>
        </w:rPr>
        <w:t xml:space="preserve">, “Shellfish for Fishermen or for Birds? Article 6 Habitats Directive and the Precautionary Principle”, Journal of Environmental Law, Vol. 17, 2005, σ. 265-283.          </w:t>
      </w:r>
    </w:p>
  </w:footnote>
  <w:footnote w:id="27">
    <w:p w:rsidR="00A60668" w:rsidRPr="006654AD" w:rsidRDefault="00A60668" w:rsidP="00A60668">
      <w:pPr>
        <w:pStyle w:val="FootnoteText"/>
        <w:rPr>
          <w:rFonts w:ascii="Tahoma" w:hAnsi="Tahoma" w:cs="Tahoma"/>
        </w:rPr>
      </w:pPr>
      <w:r w:rsidRPr="009B2E31">
        <w:rPr>
          <w:rStyle w:val="FootnoteReference"/>
          <w:rFonts w:ascii="Tahoma" w:hAnsi="Tahoma" w:cs="Tahoma"/>
        </w:rPr>
        <w:footnoteRef/>
      </w:r>
      <w:r w:rsidRPr="006654AD">
        <w:rPr>
          <w:rFonts w:ascii="Tahoma" w:hAnsi="Tahoma" w:cs="Tahoma"/>
        </w:rPr>
        <w:t xml:space="preserve"> </w:t>
      </w:r>
      <w:r w:rsidRPr="009B2E31">
        <w:rPr>
          <w:rFonts w:ascii="Tahoma" w:hAnsi="Tahoma" w:cs="Tahoma"/>
        </w:rPr>
        <w:t>Άρθρο</w:t>
      </w:r>
      <w:r w:rsidRPr="006654AD">
        <w:rPr>
          <w:rFonts w:ascii="Tahoma" w:hAnsi="Tahoma" w:cs="Tahoma"/>
        </w:rPr>
        <w:t xml:space="preserve"> 3 </w:t>
      </w:r>
      <w:r w:rsidRPr="009B2E31">
        <w:rPr>
          <w:rFonts w:ascii="Tahoma" w:hAnsi="Tahoma" w:cs="Tahoma"/>
        </w:rPr>
        <w:t>της</w:t>
      </w:r>
      <w:r w:rsidRPr="006654AD">
        <w:rPr>
          <w:rFonts w:ascii="Tahoma" w:hAnsi="Tahoma" w:cs="Tahoma"/>
        </w:rPr>
        <w:t xml:space="preserve"> </w:t>
      </w:r>
      <w:r w:rsidRPr="009B2E31">
        <w:rPr>
          <w:rFonts w:ascii="Tahoma" w:hAnsi="Tahoma" w:cs="Tahoma"/>
        </w:rPr>
        <w:t>Οδηγίας</w:t>
      </w:r>
      <w:r w:rsidRPr="006654AD">
        <w:rPr>
          <w:rFonts w:ascii="Tahoma" w:hAnsi="Tahoma" w:cs="Tahoma"/>
        </w:rPr>
        <w:t xml:space="preserve"> </w:t>
      </w:r>
      <w:r w:rsidRPr="009B2E31">
        <w:rPr>
          <w:rFonts w:ascii="Tahoma" w:hAnsi="Tahoma" w:cs="Tahoma"/>
        </w:rPr>
        <w:t>ΕΠΕ</w:t>
      </w:r>
      <w:r w:rsidRPr="006654AD">
        <w:rPr>
          <w:rFonts w:ascii="Tahoma" w:hAnsi="Tahoma" w:cs="Tahoma"/>
        </w:rPr>
        <w:t>.</w:t>
      </w:r>
    </w:p>
  </w:footnote>
  <w:footnote w:id="28">
    <w:p w:rsidR="00A60668" w:rsidRPr="006654AD" w:rsidRDefault="00A60668" w:rsidP="00A60668">
      <w:pPr>
        <w:pStyle w:val="FootnoteText"/>
        <w:rPr>
          <w:rFonts w:ascii="Tahoma" w:hAnsi="Tahoma" w:cs="Tahoma"/>
        </w:rPr>
      </w:pPr>
      <w:r w:rsidRPr="009B2E31">
        <w:rPr>
          <w:rStyle w:val="FootnoteReference"/>
          <w:rFonts w:ascii="Tahoma" w:hAnsi="Tahoma" w:cs="Tahoma"/>
        </w:rPr>
        <w:footnoteRef/>
      </w:r>
      <w:r w:rsidRPr="006654AD">
        <w:rPr>
          <w:rFonts w:ascii="Tahoma" w:hAnsi="Tahoma" w:cs="Tahoma"/>
        </w:rPr>
        <w:t xml:space="preserve"> </w:t>
      </w:r>
      <w:r w:rsidRPr="004555B0">
        <w:rPr>
          <w:rFonts w:ascii="Tahoma" w:hAnsi="Tahoma" w:cs="Tahoma"/>
          <w:i/>
          <w:lang w:val="en-US"/>
        </w:rPr>
        <w:t>Ibid</w:t>
      </w:r>
      <w:r w:rsidRPr="006654AD">
        <w:rPr>
          <w:rFonts w:ascii="Tahoma" w:hAnsi="Tahoma" w:cs="Tahoma"/>
        </w:rPr>
        <w:t>.</w:t>
      </w:r>
    </w:p>
  </w:footnote>
  <w:footnote w:id="29">
    <w:p w:rsidR="00A60668" w:rsidRPr="009B2E31" w:rsidRDefault="00A60668" w:rsidP="00A60668">
      <w:pPr>
        <w:pStyle w:val="FootnoteText"/>
        <w:jc w:val="both"/>
        <w:rPr>
          <w:rFonts w:ascii="Tahoma" w:hAnsi="Tahoma" w:cs="Tahoma"/>
          <w:lang w:val="en-US"/>
        </w:rPr>
      </w:pPr>
      <w:r w:rsidRPr="009B2E31">
        <w:rPr>
          <w:rStyle w:val="FootnoteReference"/>
          <w:rFonts w:ascii="Tahoma" w:hAnsi="Tahoma" w:cs="Tahoma"/>
        </w:rPr>
        <w:footnoteRef/>
      </w:r>
      <w:r w:rsidRPr="009B2E31">
        <w:rPr>
          <w:rFonts w:ascii="Tahoma" w:hAnsi="Tahoma" w:cs="Tahoma"/>
          <w:lang w:val="en-GB"/>
        </w:rPr>
        <w:t xml:space="preserve"> </w:t>
      </w:r>
      <w:r w:rsidRPr="004555B0">
        <w:rPr>
          <w:rFonts w:ascii="Tahoma" w:hAnsi="Tahoma" w:cs="Tahoma"/>
          <w:i/>
          <w:lang w:val="en-US"/>
        </w:rPr>
        <w:t>R.O. Brooks, R. Jones, R.A. Virginia</w:t>
      </w:r>
      <w:r w:rsidRPr="009B2E31">
        <w:rPr>
          <w:rFonts w:ascii="Tahoma" w:hAnsi="Tahoma" w:cs="Tahoma"/>
          <w:lang w:val="en-US"/>
        </w:rPr>
        <w:t xml:space="preserve">, Law and Ecology: The Rise of Ecosystem Regime, </w:t>
      </w:r>
      <w:r w:rsidRPr="009B2E31">
        <w:rPr>
          <w:rFonts w:ascii="Tahoma" w:hAnsi="Tahoma" w:cs="Tahoma"/>
        </w:rPr>
        <w:t>ό</w:t>
      </w:r>
      <w:r w:rsidRPr="009B2E31">
        <w:rPr>
          <w:rFonts w:ascii="Tahoma" w:hAnsi="Tahoma" w:cs="Tahoma"/>
          <w:lang w:val="en-GB"/>
        </w:rPr>
        <w:t>.</w:t>
      </w:r>
      <w:r w:rsidRPr="009B2E31">
        <w:rPr>
          <w:rFonts w:ascii="Tahoma" w:hAnsi="Tahoma" w:cs="Tahoma"/>
        </w:rPr>
        <w:t>π</w:t>
      </w:r>
      <w:r w:rsidRPr="009B2E31">
        <w:rPr>
          <w:rFonts w:ascii="Tahoma" w:hAnsi="Tahoma" w:cs="Tahoma"/>
          <w:lang w:val="en-GB"/>
        </w:rPr>
        <w:t>.</w:t>
      </w:r>
      <w:r w:rsidRPr="009B2E31">
        <w:rPr>
          <w:rFonts w:ascii="Tahoma" w:hAnsi="Tahoma" w:cs="Tahoma"/>
          <w:lang w:val="en-US"/>
        </w:rPr>
        <w:t>, σ.</w:t>
      </w:r>
      <w:r w:rsidRPr="009B2E31">
        <w:rPr>
          <w:rFonts w:ascii="Tahoma" w:hAnsi="Tahoma" w:cs="Tahoma"/>
          <w:lang w:val="en-GB"/>
        </w:rPr>
        <w:t xml:space="preserve"> 159.</w:t>
      </w:r>
      <w:r w:rsidRPr="009B2E31">
        <w:rPr>
          <w:rFonts w:ascii="Tahoma" w:hAnsi="Tahoma" w:cs="Tahoma"/>
          <w:lang w:val="en-US"/>
        </w:rPr>
        <w:t xml:space="preserve"> </w:t>
      </w:r>
    </w:p>
  </w:footnote>
  <w:footnote w:id="30">
    <w:p w:rsidR="00A60668" w:rsidRPr="009B2E31" w:rsidRDefault="00A60668" w:rsidP="00A60668">
      <w:pPr>
        <w:pStyle w:val="FootnoteText"/>
        <w:rPr>
          <w:rFonts w:ascii="Tahoma" w:hAnsi="Tahoma" w:cs="Tahoma"/>
        </w:rPr>
      </w:pPr>
      <w:r w:rsidRPr="009B2E31">
        <w:rPr>
          <w:rStyle w:val="FootnoteReference"/>
          <w:rFonts w:ascii="Tahoma" w:hAnsi="Tahoma" w:cs="Tahoma"/>
        </w:rPr>
        <w:footnoteRef/>
      </w:r>
      <w:r>
        <w:rPr>
          <w:rFonts w:ascii="Tahoma" w:hAnsi="Tahoma" w:cs="Tahoma"/>
        </w:rPr>
        <w:t xml:space="preserve"> Άρθρα 3, 5</w:t>
      </w:r>
      <w:r w:rsidRPr="009B2E31">
        <w:rPr>
          <w:rFonts w:ascii="Tahoma" w:hAnsi="Tahoma" w:cs="Tahoma"/>
        </w:rPr>
        <w:t xml:space="preserve">(3) και Παράρτημα IV της Οδηγίας ΕΠΕ. </w:t>
      </w:r>
    </w:p>
  </w:footnote>
  <w:footnote w:id="31">
    <w:p w:rsidR="00A60668" w:rsidRPr="009B2E31" w:rsidRDefault="00A60668" w:rsidP="00A60668">
      <w:pPr>
        <w:pStyle w:val="FootnoteText"/>
        <w:rPr>
          <w:rFonts w:ascii="Tahoma" w:hAnsi="Tahoma" w:cs="Tahoma"/>
        </w:rPr>
      </w:pPr>
      <w:r w:rsidRPr="009B2E31">
        <w:rPr>
          <w:rStyle w:val="FootnoteReference"/>
          <w:rFonts w:ascii="Tahoma" w:hAnsi="Tahoma" w:cs="Tahoma"/>
        </w:rPr>
        <w:footnoteRef/>
      </w:r>
      <w:r w:rsidRPr="009B2E31">
        <w:rPr>
          <w:rFonts w:ascii="Tahoma" w:hAnsi="Tahoma" w:cs="Tahoma"/>
        </w:rPr>
        <w:t xml:space="preserve"> Βλ., Δεύτερο Κεφάλαιο του Πρώτου Μέρους.</w:t>
      </w:r>
    </w:p>
  </w:footnote>
  <w:footnote w:id="32">
    <w:p w:rsidR="00A60668" w:rsidRPr="009B2E31" w:rsidRDefault="00A60668" w:rsidP="00A60668">
      <w:pPr>
        <w:pStyle w:val="FootnoteText"/>
        <w:rPr>
          <w:rFonts w:ascii="Tahoma" w:hAnsi="Tahoma" w:cs="Tahoma"/>
          <w:lang w:val="en-GB"/>
        </w:rPr>
      </w:pPr>
      <w:r w:rsidRPr="009B2E31">
        <w:rPr>
          <w:rStyle w:val="FootnoteReference"/>
          <w:rFonts w:ascii="Tahoma" w:hAnsi="Tahoma" w:cs="Tahoma"/>
        </w:rPr>
        <w:footnoteRef/>
      </w:r>
      <w:r w:rsidRPr="009B2E31">
        <w:rPr>
          <w:rFonts w:ascii="Tahoma" w:hAnsi="Tahoma" w:cs="Tahoma"/>
          <w:lang w:val="en-GB"/>
        </w:rPr>
        <w:t xml:space="preserve"> </w:t>
      </w:r>
      <w:r w:rsidRPr="004555B0">
        <w:rPr>
          <w:rFonts w:ascii="Tahoma" w:hAnsi="Tahoma" w:cs="Tahoma"/>
          <w:i/>
          <w:lang w:val="en-US"/>
        </w:rPr>
        <w:t>Ibid</w:t>
      </w:r>
      <w:r w:rsidRPr="009B2E31">
        <w:rPr>
          <w:rFonts w:ascii="Tahoma" w:hAnsi="Tahoma" w:cs="Tahoma"/>
          <w:lang w:val="en-US"/>
        </w:rPr>
        <w:t>.</w:t>
      </w:r>
    </w:p>
  </w:footnote>
  <w:footnote w:id="33">
    <w:p w:rsidR="00A60668" w:rsidRPr="009B2E31" w:rsidRDefault="00A60668" w:rsidP="00A60668">
      <w:pPr>
        <w:pStyle w:val="FootnoteText"/>
        <w:rPr>
          <w:rFonts w:ascii="Tahoma" w:hAnsi="Tahoma" w:cs="Tahoma"/>
          <w:lang w:val="en-GB"/>
        </w:rPr>
      </w:pPr>
      <w:r w:rsidRPr="009B2E31">
        <w:rPr>
          <w:rStyle w:val="FootnoteReference"/>
          <w:rFonts w:ascii="Tahoma" w:hAnsi="Tahoma" w:cs="Tahoma"/>
        </w:rPr>
        <w:footnoteRef/>
      </w:r>
      <w:r w:rsidRPr="009B2E31">
        <w:rPr>
          <w:rFonts w:ascii="Tahoma" w:hAnsi="Tahoma" w:cs="Tahoma"/>
          <w:lang w:val="en-GB"/>
        </w:rPr>
        <w:t xml:space="preserve"> </w:t>
      </w:r>
      <w:r w:rsidRPr="004555B0">
        <w:rPr>
          <w:rFonts w:ascii="Tahoma" w:hAnsi="Tahoma" w:cs="Tahoma"/>
          <w:i/>
          <w:lang w:val="en-GB"/>
        </w:rPr>
        <w:t>J. Holder</w:t>
      </w:r>
      <w:r w:rsidRPr="009B2E31">
        <w:rPr>
          <w:rFonts w:ascii="Tahoma" w:hAnsi="Tahoma" w:cs="Tahoma"/>
          <w:lang w:val="en-GB"/>
        </w:rPr>
        <w:t xml:space="preserve">, Environmental Assessment, </w:t>
      </w:r>
      <w:r w:rsidRPr="009B2E31">
        <w:rPr>
          <w:rFonts w:ascii="Tahoma" w:hAnsi="Tahoma" w:cs="Tahoma"/>
        </w:rPr>
        <w:t>ό</w:t>
      </w:r>
      <w:r w:rsidRPr="009B2E31">
        <w:rPr>
          <w:rFonts w:ascii="Tahoma" w:hAnsi="Tahoma" w:cs="Tahoma"/>
          <w:lang w:val="en-GB"/>
        </w:rPr>
        <w:t>.</w:t>
      </w:r>
      <w:r w:rsidRPr="009B2E31">
        <w:rPr>
          <w:rFonts w:ascii="Tahoma" w:hAnsi="Tahoma" w:cs="Tahoma"/>
        </w:rPr>
        <w:t>π</w:t>
      </w:r>
      <w:r w:rsidRPr="009B2E31">
        <w:rPr>
          <w:rFonts w:ascii="Tahoma" w:hAnsi="Tahoma" w:cs="Tahoma"/>
          <w:lang w:val="en-GB"/>
        </w:rPr>
        <w:t xml:space="preserve">., </w:t>
      </w:r>
      <w:r w:rsidRPr="009B2E31">
        <w:rPr>
          <w:rFonts w:ascii="Tahoma" w:hAnsi="Tahoma" w:cs="Tahoma"/>
        </w:rPr>
        <w:t>σ</w:t>
      </w:r>
      <w:r w:rsidRPr="009B2E31">
        <w:rPr>
          <w:rFonts w:ascii="Tahoma" w:hAnsi="Tahoma" w:cs="Tahoma"/>
          <w:lang w:val="en-GB"/>
        </w:rPr>
        <w:t>. 85.</w:t>
      </w:r>
    </w:p>
  </w:footnote>
  <w:footnote w:id="34">
    <w:p w:rsidR="00A60668" w:rsidRPr="009B2E31" w:rsidRDefault="00A60668" w:rsidP="00A60668">
      <w:pPr>
        <w:pStyle w:val="FootnoteText"/>
        <w:jc w:val="both"/>
        <w:rPr>
          <w:rFonts w:ascii="Tahoma" w:hAnsi="Tahoma" w:cs="Tahoma"/>
        </w:rPr>
      </w:pPr>
      <w:r w:rsidRPr="009B2E31">
        <w:rPr>
          <w:rStyle w:val="FootnoteReference"/>
          <w:rFonts w:ascii="Tahoma" w:hAnsi="Tahoma" w:cs="Tahoma"/>
        </w:rPr>
        <w:footnoteRef/>
      </w:r>
      <w:r w:rsidRPr="009B2E31">
        <w:rPr>
          <w:rFonts w:ascii="Tahoma" w:hAnsi="Tahoma" w:cs="Tahoma"/>
        </w:rPr>
        <w:t xml:space="preserve"> </w:t>
      </w:r>
      <w:proofErr w:type="gramStart"/>
      <w:r w:rsidRPr="004555B0">
        <w:rPr>
          <w:rFonts w:ascii="Tahoma" w:hAnsi="Tahoma" w:cs="Tahoma"/>
          <w:i/>
          <w:lang w:val="en-US"/>
        </w:rPr>
        <w:t>Ibid</w:t>
      </w:r>
      <w:r w:rsidRPr="004555B0">
        <w:rPr>
          <w:rFonts w:ascii="Tahoma" w:hAnsi="Tahoma" w:cs="Tahoma"/>
          <w:i/>
        </w:rPr>
        <w:t>.</w:t>
      </w:r>
      <w:r w:rsidRPr="009B2E31">
        <w:rPr>
          <w:rFonts w:ascii="Tahoma" w:hAnsi="Tahoma" w:cs="Tahoma"/>
        </w:rPr>
        <w:t xml:space="preserve"> Αυτό συμβαίνει παρά το γεγονός ότι: α) η Οδηγία ΕΠΕ απαιτεί να αξιολογείται η αλληλεπίδραση των παραγόντων (άρθρο 3) και β) η γενικότερη προσέγγιση στο κοινοτικό δίκαιο είναι η οικοσυστημική.</w:t>
      </w:r>
      <w:proofErr w:type="gramEnd"/>
      <w:r w:rsidRPr="009B2E31">
        <w:rPr>
          <w:rFonts w:ascii="Tahoma" w:hAnsi="Tahoma" w:cs="Tahoma"/>
        </w:rPr>
        <w:t xml:space="preserve">  Βλ., αναλυτικότερα, Δεύτερο Κεφάλαιο του Πρώτου Μέρους. </w:t>
      </w:r>
    </w:p>
  </w:footnote>
  <w:footnote w:id="35">
    <w:p w:rsidR="00A60668" w:rsidRPr="006654AD" w:rsidRDefault="00A60668" w:rsidP="00A60668">
      <w:pPr>
        <w:pStyle w:val="FootnoteText"/>
        <w:rPr>
          <w:rFonts w:ascii="Tahoma" w:hAnsi="Tahoma" w:cs="Tahoma"/>
        </w:rPr>
      </w:pPr>
      <w:r w:rsidRPr="009B2E31">
        <w:rPr>
          <w:rStyle w:val="FootnoteReference"/>
          <w:rFonts w:ascii="Tahoma" w:hAnsi="Tahoma" w:cs="Tahoma"/>
        </w:rPr>
        <w:footnoteRef/>
      </w:r>
      <w:r w:rsidRPr="006654AD">
        <w:rPr>
          <w:rFonts w:ascii="Tahoma" w:hAnsi="Tahoma" w:cs="Tahoma"/>
        </w:rPr>
        <w:t xml:space="preserve"> </w:t>
      </w:r>
      <w:r w:rsidRPr="004555B0">
        <w:rPr>
          <w:rFonts w:ascii="Tahoma" w:hAnsi="Tahoma" w:cs="Tahoma"/>
          <w:i/>
          <w:lang w:val="en-US"/>
        </w:rPr>
        <w:t>J</w:t>
      </w:r>
      <w:r w:rsidRPr="006654AD">
        <w:rPr>
          <w:rFonts w:ascii="Tahoma" w:hAnsi="Tahoma" w:cs="Tahoma"/>
          <w:i/>
        </w:rPr>
        <w:t xml:space="preserve">. </w:t>
      </w:r>
      <w:r w:rsidRPr="004555B0">
        <w:rPr>
          <w:rFonts w:ascii="Tahoma" w:hAnsi="Tahoma" w:cs="Tahoma"/>
          <w:i/>
          <w:lang w:val="en-US"/>
        </w:rPr>
        <w:t>Treweek</w:t>
      </w:r>
      <w:r w:rsidRPr="006654AD">
        <w:rPr>
          <w:rFonts w:ascii="Tahoma" w:hAnsi="Tahoma" w:cs="Tahoma"/>
        </w:rPr>
        <w:t xml:space="preserve">, </w:t>
      </w:r>
      <w:r w:rsidRPr="009B2E31">
        <w:rPr>
          <w:rFonts w:ascii="Tahoma" w:hAnsi="Tahoma" w:cs="Tahoma"/>
          <w:lang w:val="en-US"/>
        </w:rPr>
        <w:t>Ecological</w:t>
      </w:r>
      <w:r w:rsidRPr="006654AD">
        <w:rPr>
          <w:rFonts w:ascii="Tahoma" w:hAnsi="Tahoma" w:cs="Tahoma"/>
        </w:rPr>
        <w:t xml:space="preserve"> </w:t>
      </w:r>
      <w:r w:rsidRPr="009B2E31">
        <w:rPr>
          <w:rFonts w:ascii="Tahoma" w:hAnsi="Tahoma" w:cs="Tahoma"/>
          <w:lang w:val="en-US"/>
        </w:rPr>
        <w:t>Impact</w:t>
      </w:r>
      <w:r w:rsidRPr="006654AD">
        <w:rPr>
          <w:rFonts w:ascii="Tahoma" w:hAnsi="Tahoma" w:cs="Tahoma"/>
        </w:rPr>
        <w:t xml:space="preserve"> </w:t>
      </w:r>
      <w:r w:rsidRPr="009B2E31">
        <w:rPr>
          <w:rFonts w:ascii="Tahoma" w:hAnsi="Tahoma" w:cs="Tahoma"/>
          <w:lang w:val="en-US"/>
        </w:rPr>
        <w:t>Assessment</w:t>
      </w:r>
      <w:r w:rsidRPr="006654AD">
        <w:rPr>
          <w:rFonts w:ascii="Tahoma" w:hAnsi="Tahoma" w:cs="Tahoma"/>
        </w:rPr>
        <w:t xml:space="preserve">, </w:t>
      </w:r>
      <w:smartTag w:uri="urn:schemas-microsoft-com:office:smarttags" w:element="City">
        <w:smartTag w:uri="urn:schemas-microsoft-com:office:smarttags" w:element="place">
          <w:r w:rsidRPr="009B2E31">
            <w:rPr>
              <w:rFonts w:ascii="Tahoma" w:hAnsi="Tahoma" w:cs="Tahoma"/>
              <w:lang w:val="en-US"/>
            </w:rPr>
            <w:t>Oxford</w:t>
          </w:r>
        </w:smartTag>
      </w:smartTag>
      <w:r w:rsidRPr="006654AD">
        <w:rPr>
          <w:rFonts w:ascii="Tahoma" w:hAnsi="Tahoma" w:cs="Tahoma"/>
        </w:rPr>
        <w:t xml:space="preserve">, </w:t>
      </w:r>
      <w:r w:rsidRPr="009B2E31">
        <w:rPr>
          <w:rFonts w:ascii="Tahoma" w:hAnsi="Tahoma" w:cs="Tahoma"/>
          <w:lang w:val="en-US"/>
        </w:rPr>
        <w:t>Blackwell</w:t>
      </w:r>
      <w:r w:rsidRPr="006654AD">
        <w:rPr>
          <w:rFonts w:ascii="Tahoma" w:hAnsi="Tahoma" w:cs="Tahoma"/>
        </w:rPr>
        <w:t>, 1999, σ. 14-16.</w:t>
      </w:r>
    </w:p>
  </w:footnote>
  <w:footnote w:id="36">
    <w:p w:rsidR="00A60668" w:rsidRPr="0003518F" w:rsidRDefault="00A60668" w:rsidP="00A60668">
      <w:pPr>
        <w:pStyle w:val="FootnoteText"/>
        <w:jc w:val="both"/>
        <w:rPr>
          <w:rFonts w:ascii="Tahoma" w:hAnsi="Tahoma" w:cs="Tahoma"/>
        </w:rPr>
      </w:pPr>
      <w:r>
        <w:rPr>
          <w:rStyle w:val="FootnoteReference"/>
        </w:rPr>
        <w:footnoteRef/>
      </w:r>
      <w:r w:rsidRPr="0003518F">
        <w:t xml:space="preserve"> </w:t>
      </w:r>
      <w:r>
        <w:rPr>
          <w:rFonts w:ascii="Tahoma" w:hAnsi="Tahoma" w:cs="Tahoma"/>
        </w:rPr>
        <w:t xml:space="preserve">Βλ., ΣτΕ 3851/2006 Ε’ Τμ. (σκ. 21) στην οποία αναφέρεται ότι στην Προμελέτη Περιβαλλοντικών Επιπτώσεων υιοθετήθηκε ποσοστιαίος συντελεστής βαρύτητας των κριτηρίων για την επιλογή της θέσης κατασκευής αεροδρομίου (10% για τη χωροταξία, 15% για την περιβαλλοντική ευαισθησία της περιοχής, 20% για τα χαρακτηριστικά των ενδεχόμενων σημαντικών επιπτώσεων κ.λ.π.). </w:t>
      </w:r>
    </w:p>
  </w:footnote>
  <w:footnote w:id="37">
    <w:p w:rsidR="00A60668" w:rsidRPr="006654AD" w:rsidRDefault="00A60668" w:rsidP="00A60668">
      <w:pPr>
        <w:pStyle w:val="FootnoteText"/>
        <w:jc w:val="both"/>
        <w:rPr>
          <w:rFonts w:ascii="Tahoma" w:hAnsi="Tahoma" w:cs="Tahoma"/>
          <w:lang w:val="fr-FR"/>
        </w:rPr>
      </w:pPr>
      <w:r w:rsidRPr="009B2E31">
        <w:rPr>
          <w:rStyle w:val="FootnoteReference"/>
          <w:rFonts w:ascii="Tahoma" w:hAnsi="Tahoma" w:cs="Tahoma"/>
        </w:rPr>
        <w:footnoteRef/>
      </w:r>
      <w:r w:rsidRPr="00A60668">
        <w:rPr>
          <w:rFonts w:ascii="Tahoma" w:hAnsi="Tahoma" w:cs="Tahoma"/>
          <w:lang w:val="fr-FR"/>
        </w:rPr>
        <w:t xml:space="preserve"> </w:t>
      </w:r>
      <w:r w:rsidRPr="004555B0">
        <w:rPr>
          <w:rFonts w:ascii="Tahoma" w:hAnsi="Tahoma" w:cs="Tahoma"/>
          <w:i/>
          <w:lang w:val="fr-FR"/>
        </w:rPr>
        <w:t>D</w:t>
      </w:r>
      <w:r w:rsidRPr="00A60668">
        <w:rPr>
          <w:rFonts w:ascii="Tahoma" w:hAnsi="Tahoma" w:cs="Tahoma"/>
          <w:i/>
          <w:lang w:val="fr-FR"/>
        </w:rPr>
        <w:t xml:space="preserve">. </w:t>
      </w:r>
      <w:r w:rsidRPr="004555B0">
        <w:rPr>
          <w:rFonts w:ascii="Tahoma" w:hAnsi="Tahoma" w:cs="Tahoma"/>
          <w:i/>
          <w:lang w:val="fr-FR"/>
        </w:rPr>
        <w:t>Lawrence</w:t>
      </w:r>
      <w:r w:rsidRPr="00A60668">
        <w:rPr>
          <w:rFonts w:ascii="Tahoma" w:hAnsi="Tahoma" w:cs="Tahoma"/>
          <w:lang w:val="fr-FR"/>
        </w:rPr>
        <w:t>, “</w:t>
      </w:r>
      <w:r w:rsidRPr="009B2E31">
        <w:rPr>
          <w:rFonts w:ascii="Tahoma" w:hAnsi="Tahoma" w:cs="Tahoma"/>
          <w:lang w:val="fr-FR"/>
        </w:rPr>
        <w:t>Quantitative</w:t>
      </w:r>
      <w:r w:rsidRPr="00A60668">
        <w:rPr>
          <w:rFonts w:ascii="Tahoma" w:hAnsi="Tahoma" w:cs="Tahoma"/>
          <w:lang w:val="fr-FR"/>
        </w:rPr>
        <w:t xml:space="preserve"> </w:t>
      </w:r>
      <w:r w:rsidRPr="009B2E31">
        <w:rPr>
          <w:rFonts w:ascii="Tahoma" w:hAnsi="Tahoma" w:cs="Tahoma"/>
          <w:lang w:val="fr-FR"/>
        </w:rPr>
        <w:t>versus</w:t>
      </w:r>
      <w:r w:rsidRPr="00A60668">
        <w:rPr>
          <w:rFonts w:ascii="Tahoma" w:hAnsi="Tahoma" w:cs="Tahoma"/>
          <w:lang w:val="fr-FR"/>
        </w:rPr>
        <w:t xml:space="preserve"> </w:t>
      </w:r>
      <w:r w:rsidRPr="009B2E31">
        <w:rPr>
          <w:rFonts w:ascii="Tahoma" w:hAnsi="Tahoma" w:cs="Tahoma"/>
          <w:lang w:val="fr-FR"/>
        </w:rPr>
        <w:t>Qualitative</w:t>
      </w:r>
      <w:r w:rsidRPr="00A60668">
        <w:rPr>
          <w:rFonts w:ascii="Tahoma" w:hAnsi="Tahoma" w:cs="Tahoma"/>
          <w:lang w:val="fr-FR"/>
        </w:rPr>
        <w:t xml:space="preserve"> </w:t>
      </w:r>
      <w:r w:rsidRPr="009B2E31">
        <w:rPr>
          <w:rFonts w:ascii="Tahoma" w:hAnsi="Tahoma" w:cs="Tahoma"/>
          <w:lang w:val="fr-FR"/>
        </w:rPr>
        <w:t>Evaluation</w:t>
      </w:r>
      <w:r w:rsidRPr="00A60668">
        <w:rPr>
          <w:rFonts w:ascii="Tahoma" w:hAnsi="Tahoma" w:cs="Tahoma"/>
          <w:lang w:val="fr-FR"/>
        </w:rPr>
        <w:t xml:space="preserve">: </w:t>
      </w:r>
      <w:r w:rsidRPr="009B2E31">
        <w:rPr>
          <w:rFonts w:ascii="Tahoma" w:hAnsi="Tahoma" w:cs="Tahoma"/>
          <w:lang w:val="fr-FR"/>
        </w:rPr>
        <w:t>A</w:t>
      </w:r>
      <w:r w:rsidRPr="00A60668">
        <w:rPr>
          <w:rFonts w:ascii="Tahoma" w:hAnsi="Tahoma" w:cs="Tahoma"/>
          <w:lang w:val="fr-FR"/>
        </w:rPr>
        <w:t xml:space="preserve"> </w:t>
      </w:r>
      <w:r w:rsidRPr="006654AD">
        <w:rPr>
          <w:rFonts w:ascii="Tahoma" w:hAnsi="Tahoma" w:cs="Tahoma"/>
          <w:lang w:val="fr-FR"/>
        </w:rPr>
        <w:t>False</w:t>
      </w:r>
      <w:r w:rsidRPr="00A60668">
        <w:rPr>
          <w:rFonts w:ascii="Tahoma" w:hAnsi="Tahoma" w:cs="Tahoma"/>
          <w:lang w:val="fr-FR"/>
        </w:rPr>
        <w:t xml:space="preserve"> </w:t>
      </w:r>
      <w:r w:rsidRPr="006654AD">
        <w:rPr>
          <w:rFonts w:ascii="Tahoma" w:hAnsi="Tahoma" w:cs="Tahoma"/>
          <w:lang w:val="fr-FR"/>
        </w:rPr>
        <w:t>Dichotomy</w:t>
      </w:r>
      <w:r w:rsidRPr="00A60668">
        <w:rPr>
          <w:rFonts w:ascii="Tahoma" w:hAnsi="Tahoma" w:cs="Tahoma"/>
          <w:lang w:val="fr-FR"/>
        </w:rPr>
        <w:t xml:space="preserve">’’, </w:t>
      </w:r>
      <w:r w:rsidRPr="006654AD">
        <w:rPr>
          <w:rFonts w:ascii="Tahoma" w:hAnsi="Tahoma" w:cs="Tahoma"/>
          <w:lang w:val="fr-FR"/>
        </w:rPr>
        <w:t>Environmental</w:t>
      </w:r>
      <w:r w:rsidRPr="00A60668">
        <w:rPr>
          <w:rFonts w:ascii="Tahoma" w:hAnsi="Tahoma" w:cs="Tahoma"/>
          <w:lang w:val="fr-FR"/>
        </w:rPr>
        <w:t xml:space="preserve">, </w:t>
      </w:r>
      <w:r w:rsidRPr="006654AD">
        <w:rPr>
          <w:rFonts w:ascii="Tahoma" w:hAnsi="Tahoma" w:cs="Tahoma"/>
          <w:lang w:val="fr-FR"/>
        </w:rPr>
        <w:t>Impact</w:t>
      </w:r>
      <w:r w:rsidRPr="00A60668">
        <w:rPr>
          <w:rFonts w:ascii="Tahoma" w:hAnsi="Tahoma" w:cs="Tahoma"/>
          <w:lang w:val="fr-FR"/>
        </w:rPr>
        <w:t xml:space="preserve"> </w:t>
      </w:r>
      <w:r w:rsidRPr="006654AD">
        <w:rPr>
          <w:rFonts w:ascii="Tahoma" w:hAnsi="Tahoma" w:cs="Tahoma"/>
          <w:lang w:val="fr-FR"/>
        </w:rPr>
        <w:t>Assessment</w:t>
      </w:r>
      <w:r w:rsidRPr="00A60668">
        <w:rPr>
          <w:rFonts w:ascii="Tahoma" w:hAnsi="Tahoma" w:cs="Tahoma"/>
          <w:lang w:val="fr-FR"/>
        </w:rPr>
        <w:t xml:space="preserve"> </w:t>
      </w:r>
      <w:r w:rsidRPr="006654AD">
        <w:rPr>
          <w:rFonts w:ascii="Tahoma" w:hAnsi="Tahoma" w:cs="Tahoma"/>
          <w:lang w:val="fr-FR"/>
        </w:rPr>
        <w:t>Review</w:t>
      </w:r>
      <w:r w:rsidRPr="00A60668">
        <w:rPr>
          <w:rFonts w:ascii="Tahoma" w:hAnsi="Tahoma" w:cs="Tahoma"/>
          <w:lang w:val="fr-FR"/>
        </w:rPr>
        <w:t xml:space="preserve">, </w:t>
      </w:r>
      <w:r w:rsidRPr="006654AD">
        <w:rPr>
          <w:rFonts w:ascii="Tahoma" w:hAnsi="Tahoma" w:cs="Tahoma"/>
          <w:lang w:val="fr-FR"/>
        </w:rPr>
        <w:t xml:space="preserve">Vol. 13, 1993, </w:t>
      </w:r>
      <w:r w:rsidRPr="009B2E31">
        <w:rPr>
          <w:rFonts w:ascii="Tahoma" w:hAnsi="Tahoma" w:cs="Tahoma"/>
          <w:lang w:val="en-US"/>
        </w:rPr>
        <w:t>σ</w:t>
      </w:r>
      <w:r w:rsidRPr="006654AD">
        <w:rPr>
          <w:rFonts w:ascii="Tahoma" w:hAnsi="Tahoma" w:cs="Tahoma"/>
          <w:lang w:val="fr-FR"/>
        </w:rPr>
        <w:t>. 5</w:t>
      </w:r>
      <w:r w:rsidRPr="00DB3496">
        <w:rPr>
          <w:rFonts w:ascii="Tahoma" w:hAnsi="Tahoma" w:cs="Tahoma"/>
          <w:lang w:val="fr-FR"/>
        </w:rPr>
        <w:t>.</w:t>
      </w:r>
      <w:r w:rsidRPr="006654AD">
        <w:rPr>
          <w:rFonts w:ascii="Tahoma" w:hAnsi="Tahoma" w:cs="Tahoma"/>
          <w:lang w:val="fr-FR"/>
        </w:rPr>
        <w:t xml:space="preserve"> </w:t>
      </w:r>
    </w:p>
  </w:footnote>
  <w:footnote w:id="38">
    <w:p w:rsidR="00A60668" w:rsidRPr="009B2E31" w:rsidRDefault="00A60668" w:rsidP="00A60668">
      <w:pPr>
        <w:pStyle w:val="FootnoteText"/>
        <w:rPr>
          <w:rFonts w:ascii="Tahoma" w:hAnsi="Tahoma" w:cs="Tahoma"/>
        </w:rPr>
      </w:pPr>
      <w:r w:rsidRPr="009B2E31">
        <w:rPr>
          <w:rStyle w:val="FootnoteReference"/>
          <w:rFonts w:ascii="Tahoma" w:hAnsi="Tahoma" w:cs="Tahoma"/>
        </w:rPr>
        <w:footnoteRef/>
      </w:r>
      <w:r w:rsidRPr="009B2E31">
        <w:rPr>
          <w:rFonts w:ascii="Tahoma" w:hAnsi="Tahoma" w:cs="Tahoma"/>
        </w:rPr>
        <w:t xml:space="preserve"> Βλ., Πρώτο Κεφάλαιο (2</w:t>
      </w:r>
      <w:r w:rsidRPr="009B2E31">
        <w:rPr>
          <w:rFonts w:ascii="Tahoma" w:hAnsi="Tahoma" w:cs="Tahoma"/>
          <w:vertAlign w:val="superscript"/>
        </w:rPr>
        <w:t>η</w:t>
      </w:r>
      <w:r w:rsidRPr="009B2E31">
        <w:rPr>
          <w:rFonts w:ascii="Tahoma" w:hAnsi="Tahoma" w:cs="Tahoma"/>
        </w:rPr>
        <w:t xml:space="preserve"> ενότητα) του Δεύτερου Μέρους.</w:t>
      </w:r>
    </w:p>
  </w:footnote>
  <w:footnote w:id="39">
    <w:p w:rsidR="00A60668" w:rsidRPr="009B2E31" w:rsidRDefault="00A60668" w:rsidP="00A60668">
      <w:pPr>
        <w:pStyle w:val="FootnoteText"/>
        <w:rPr>
          <w:rFonts w:ascii="Tahoma" w:hAnsi="Tahoma" w:cs="Tahoma"/>
          <w:lang w:val="en-GB"/>
        </w:rPr>
      </w:pPr>
      <w:r w:rsidRPr="009B2E31">
        <w:rPr>
          <w:rStyle w:val="FootnoteReference"/>
          <w:rFonts w:ascii="Tahoma" w:hAnsi="Tahoma" w:cs="Tahoma"/>
        </w:rPr>
        <w:footnoteRef/>
      </w:r>
      <w:r w:rsidRPr="009B2E31">
        <w:rPr>
          <w:rFonts w:ascii="Tahoma" w:hAnsi="Tahoma" w:cs="Tahoma"/>
          <w:lang w:val="en-GB"/>
        </w:rPr>
        <w:t xml:space="preserve"> </w:t>
      </w:r>
      <w:r w:rsidRPr="004555B0">
        <w:rPr>
          <w:rFonts w:ascii="Tahoma" w:hAnsi="Tahoma" w:cs="Tahoma"/>
          <w:i/>
          <w:lang w:val="en-US"/>
        </w:rPr>
        <w:t>J</w:t>
      </w:r>
      <w:r w:rsidRPr="004555B0">
        <w:rPr>
          <w:rFonts w:ascii="Tahoma" w:hAnsi="Tahoma" w:cs="Tahoma"/>
          <w:i/>
          <w:lang w:val="en-GB"/>
        </w:rPr>
        <w:t xml:space="preserve">. </w:t>
      </w:r>
      <w:r w:rsidRPr="004555B0">
        <w:rPr>
          <w:rFonts w:ascii="Tahoma" w:hAnsi="Tahoma" w:cs="Tahoma"/>
          <w:i/>
          <w:lang w:val="en-US"/>
        </w:rPr>
        <w:t>Treweek</w:t>
      </w:r>
      <w:r w:rsidRPr="009B2E31">
        <w:rPr>
          <w:rFonts w:ascii="Tahoma" w:hAnsi="Tahoma" w:cs="Tahoma"/>
          <w:lang w:val="en-US"/>
        </w:rPr>
        <w:t>, Ecological Impact Assessment</w:t>
      </w:r>
      <w:r w:rsidRPr="009B2E31">
        <w:rPr>
          <w:rFonts w:ascii="Tahoma" w:hAnsi="Tahoma" w:cs="Tahoma"/>
          <w:lang w:val="en-GB"/>
        </w:rPr>
        <w:t xml:space="preserve">, </w:t>
      </w:r>
      <w:r w:rsidRPr="009B2E31">
        <w:rPr>
          <w:rFonts w:ascii="Tahoma" w:hAnsi="Tahoma" w:cs="Tahoma"/>
        </w:rPr>
        <w:t>ό</w:t>
      </w:r>
      <w:r w:rsidRPr="009B2E31">
        <w:rPr>
          <w:rFonts w:ascii="Tahoma" w:hAnsi="Tahoma" w:cs="Tahoma"/>
          <w:lang w:val="en-GB"/>
        </w:rPr>
        <w:t>.</w:t>
      </w:r>
      <w:r w:rsidRPr="009B2E31">
        <w:rPr>
          <w:rFonts w:ascii="Tahoma" w:hAnsi="Tahoma" w:cs="Tahoma"/>
        </w:rPr>
        <w:t>π</w:t>
      </w:r>
      <w:r w:rsidRPr="009B2E31">
        <w:rPr>
          <w:rFonts w:ascii="Tahoma" w:hAnsi="Tahoma" w:cs="Tahoma"/>
          <w:lang w:val="en-GB"/>
        </w:rPr>
        <w:t xml:space="preserve">., </w:t>
      </w:r>
      <w:r w:rsidRPr="009B2E31">
        <w:rPr>
          <w:rFonts w:ascii="Tahoma" w:hAnsi="Tahoma" w:cs="Tahoma"/>
        </w:rPr>
        <w:t>σ</w:t>
      </w:r>
      <w:r w:rsidRPr="009B2E31">
        <w:rPr>
          <w:rFonts w:ascii="Tahoma" w:hAnsi="Tahoma" w:cs="Tahoma"/>
          <w:lang w:val="en-GB"/>
        </w:rPr>
        <w:t>. 15.</w:t>
      </w:r>
    </w:p>
  </w:footnote>
  <w:footnote w:id="40">
    <w:p w:rsidR="00A60668" w:rsidRPr="009B2E31" w:rsidRDefault="00A60668" w:rsidP="00A60668">
      <w:pPr>
        <w:pStyle w:val="FootnoteText"/>
        <w:jc w:val="both"/>
        <w:rPr>
          <w:rFonts w:ascii="Tahoma" w:hAnsi="Tahoma" w:cs="Tahoma"/>
          <w:lang w:val="fr-FR"/>
        </w:rPr>
      </w:pPr>
      <w:r w:rsidRPr="009B2E31">
        <w:rPr>
          <w:rStyle w:val="FootnoteReference"/>
          <w:rFonts w:ascii="Tahoma" w:hAnsi="Tahoma" w:cs="Tahoma"/>
        </w:rPr>
        <w:footnoteRef/>
      </w:r>
      <w:r w:rsidRPr="009B2E31">
        <w:rPr>
          <w:rFonts w:ascii="Tahoma" w:hAnsi="Tahoma" w:cs="Tahoma"/>
          <w:lang w:val="fr-FR"/>
        </w:rPr>
        <w:t xml:space="preserve"> </w:t>
      </w:r>
      <w:r w:rsidRPr="004555B0">
        <w:rPr>
          <w:rFonts w:ascii="Tahoma" w:hAnsi="Tahoma" w:cs="Tahoma"/>
          <w:i/>
          <w:lang w:val="fr-FR"/>
        </w:rPr>
        <w:t>D. Lawrence</w:t>
      </w:r>
      <w:r w:rsidRPr="009B2E31">
        <w:rPr>
          <w:rFonts w:ascii="Tahoma" w:hAnsi="Tahoma" w:cs="Tahoma"/>
          <w:lang w:val="fr-FR"/>
        </w:rPr>
        <w:t xml:space="preserve">, “Quantitative versus Qualitative Evaluation: A </w:t>
      </w:r>
      <w:r w:rsidRPr="006654AD">
        <w:rPr>
          <w:rFonts w:ascii="Tahoma" w:hAnsi="Tahoma" w:cs="Tahoma"/>
          <w:lang w:val="fr-FR"/>
        </w:rPr>
        <w:t>False</w:t>
      </w:r>
      <w:r w:rsidRPr="003C7DFC">
        <w:rPr>
          <w:rFonts w:ascii="Tahoma" w:hAnsi="Tahoma" w:cs="Tahoma"/>
          <w:lang w:val="fr-FR"/>
        </w:rPr>
        <w:t xml:space="preserve"> </w:t>
      </w:r>
      <w:r w:rsidRPr="006654AD">
        <w:rPr>
          <w:rFonts w:ascii="Tahoma" w:hAnsi="Tahoma" w:cs="Tahoma"/>
          <w:lang w:val="fr-FR"/>
        </w:rPr>
        <w:t>Dichotomy</w:t>
      </w:r>
      <w:r>
        <w:rPr>
          <w:rFonts w:ascii="Tahoma" w:hAnsi="Tahoma" w:cs="Tahoma"/>
          <w:lang w:val="fr-FR"/>
        </w:rPr>
        <w:t>’’</w:t>
      </w:r>
      <w:r w:rsidRPr="009B2E31">
        <w:rPr>
          <w:rFonts w:ascii="Tahoma" w:hAnsi="Tahoma" w:cs="Tahoma"/>
          <w:lang w:val="fr-FR"/>
        </w:rPr>
        <w:t xml:space="preserve">, </w:t>
      </w:r>
      <w:proofErr w:type="gramStart"/>
      <w:r w:rsidRPr="009B2E31">
        <w:rPr>
          <w:rFonts w:ascii="Tahoma" w:hAnsi="Tahoma" w:cs="Tahoma"/>
        </w:rPr>
        <w:t>ό</w:t>
      </w:r>
      <w:r w:rsidRPr="009B2E31">
        <w:rPr>
          <w:rFonts w:ascii="Tahoma" w:hAnsi="Tahoma" w:cs="Tahoma"/>
          <w:lang w:val="fr-FR"/>
        </w:rPr>
        <w:t>.</w:t>
      </w:r>
      <w:r w:rsidRPr="009B2E31">
        <w:rPr>
          <w:rFonts w:ascii="Tahoma" w:hAnsi="Tahoma" w:cs="Tahoma"/>
        </w:rPr>
        <w:t>π</w:t>
      </w:r>
      <w:r w:rsidRPr="009B2E31">
        <w:rPr>
          <w:rFonts w:ascii="Tahoma" w:hAnsi="Tahoma" w:cs="Tahoma"/>
          <w:lang w:val="fr-FR"/>
        </w:rPr>
        <w:t>.,</w:t>
      </w:r>
      <w:proofErr w:type="gramEnd"/>
      <w:r w:rsidRPr="009B2E31">
        <w:rPr>
          <w:rFonts w:ascii="Tahoma" w:hAnsi="Tahoma" w:cs="Tahoma"/>
          <w:lang w:val="fr-FR"/>
        </w:rPr>
        <w:t xml:space="preserve"> </w:t>
      </w:r>
      <w:r w:rsidRPr="009B2E31">
        <w:rPr>
          <w:rFonts w:ascii="Tahoma" w:hAnsi="Tahoma" w:cs="Tahoma"/>
          <w:lang w:val="en-GB"/>
        </w:rPr>
        <w:t>σ</w:t>
      </w:r>
      <w:r w:rsidRPr="009B2E31">
        <w:rPr>
          <w:rFonts w:ascii="Tahoma" w:hAnsi="Tahoma" w:cs="Tahoma"/>
          <w:lang w:val="fr-FR"/>
        </w:rPr>
        <w:t>. 6.</w:t>
      </w:r>
      <w:r>
        <w:rPr>
          <w:rFonts w:ascii="Tahoma" w:hAnsi="Tahoma" w:cs="Tahoma"/>
          <w:lang w:val="fr-FR"/>
        </w:rPr>
        <w:t xml:space="preserve">   </w:t>
      </w:r>
    </w:p>
  </w:footnote>
  <w:footnote w:id="41">
    <w:p w:rsidR="00A60668" w:rsidRPr="009B2E31" w:rsidRDefault="00A60668" w:rsidP="00A60668">
      <w:pPr>
        <w:pStyle w:val="FootnoteText"/>
        <w:jc w:val="both"/>
        <w:rPr>
          <w:rFonts w:ascii="Tahoma" w:hAnsi="Tahoma" w:cs="Tahoma"/>
          <w:lang w:val="en-GB"/>
        </w:rPr>
      </w:pPr>
      <w:r w:rsidRPr="009B2E31">
        <w:rPr>
          <w:rStyle w:val="FootnoteReference"/>
          <w:rFonts w:ascii="Tahoma" w:hAnsi="Tahoma" w:cs="Tahoma"/>
        </w:rPr>
        <w:footnoteRef/>
      </w:r>
      <w:r w:rsidRPr="009B2E31">
        <w:rPr>
          <w:rFonts w:ascii="Tahoma" w:hAnsi="Tahoma" w:cs="Tahoma"/>
          <w:lang w:val="fr-FR"/>
        </w:rPr>
        <w:t xml:space="preserve"> </w:t>
      </w:r>
      <w:r w:rsidRPr="00737307">
        <w:rPr>
          <w:rFonts w:ascii="Tahoma" w:hAnsi="Tahoma" w:cs="Tahoma"/>
          <w:i/>
          <w:lang w:val="fr-FR"/>
        </w:rPr>
        <w:t>D. Lawrence</w:t>
      </w:r>
      <w:r w:rsidRPr="009B2E31">
        <w:rPr>
          <w:rFonts w:ascii="Tahoma" w:hAnsi="Tahoma" w:cs="Tahoma"/>
          <w:lang w:val="fr-FR"/>
        </w:rPr>
        <w:t xml:space="preserve">, “Quantitative versus Qualitative Evaluation: A </w:t>
      </w:r>
      <w:r w:rsidRPr="006654AD">
        <w:rPr>
          <w:rFonts w:ascii="Tahoma" w:hAnsi="Tahoma" w:cs="Tahoma"/>
          <w:lang w:val="fr-FR"/>
        </w:rPr>
        <w:t xml:space="preserve">False Dichotomy’’, </w:t>
      </w:r>
      <w:proofErr w:type="gramStart"/>
      <w:r w:rsidRPr="009B2E31">
        <w:rPr>
          <w:rFonts w:ascii="Tahoma" w:hAnsi="Tahoma" w:cs="Tahoma"/>
        </w:rPr>
        <w:t>ό</w:t>
      </w:r>
      <w:r w:rsidRPr="006654AD">
        <w:rPr>
          <w:rFonts w:ascii="Tahoma" w:hAnsi="Tahoma" w:cs="Tahoma"/>
          <w:lang w:val="fr-FR"/>
        </w:rPr>
        <w:t>.</w:t>
      </w:r>
      <w:r w:rsidRPr="009B2E31">
        <w:rPr>
          <w:rFonts w:ascii="Tahoma" w:hAnsi="Tahoma" w:cs="Tahoma"/>
        </w:rPr>
        <w:t>π</w:t>
      </w:r>
      <w:r w:rsidRPr="006654AD">
        <w:rPr>
          <w:rFonts w:ascii="Tahoma" w:hAnsi="Tahoma" w:cs="Tahoma"/>
          <w:lang w:val="fr-FR"/>
        </w:rPr>
        <w:t>.,</w:t>
      </w:r>
      <w:proofErr w:type="gramEnd"/>
      <w:r w:rsidRPr="006654AD">
        <w:rPr>
          <w:rFonts w:ascii="Tahoma" w:hAnsi="Tahoma" w:cs="Tahoma"/>
          <w:lang w:val="fr-FR"/>
        </w:rPr>
        <w:t xml:space="preserve"> </w:t>
      </w:r>
      <w:r w:rsidRPr="009B2E31">
        <w:rPr>
          <w:rFonts w:ascii="Tahoma" w:hAnsi="Tahoma" w:cs="Tahoma"/>
          <w:lang w:val="en-GB"/>
        </w:rPr>
        <w:t>σ</w:t>
      </w:r>
      <w:r w:rsidRPr="006654AD">
        <w:rPr>
          <w:rFonts w:ascii="Tahoma" w:hAnsi="Tahoma" w:cs="Tahoma"/>
          <w:lang w:val="fr-FR"/>
        </w:rPr>
        <w:t xml:space="preserve">. 4. </w:t>
      </w:r>
      <w:r w:rsidRPr="00737307">
        <w:rPr>
          <w:rFonts w:ascii="Tahoma" w:hAnsi="Tahoma" w:cs="Tahoma"/>
          <w:i/>
          <w:lang w:val="en-GB"/>
        </w:rPr>
        <w:t>R. Beattie</w:t>
      </w:r>
      <w:r w:rsidRPr="009B2E31">
        <w:rPr>
          <w:rFonts w:ascii="Tahoma" w:hAnsi="Tahoma" w:cs="Tahoma"/>
          <w:lang w:val="en-GB"/>
        </w:rPr>
        <w:t>, “Everything You Already Knew about EIA”,</w:t>
      </w:r>
      <w:r w:rsidRPr="008A62A4">
        <w:rPr>
          <w:rFonts w:ascii="Tahoma" w:hAnsi="Tahoma" w:cs="Tahoma"/>
          <w:lang w:val="en-US"/>
        </w:rPr>
        <w:t xml:space="preserve"> </w:t>
      </w:r>
      <w:r w:rsidRPr="009B2E31">
        <w:rPr>
          <w:rFonts w:ascii="Tahoma" w:hAnsi="Tahoma" w:cs="Tahoma"/>
          <w:lang w:val="en-US"/>
        </w:rPr>
        <w:t>Environmental Impact Assessment Review</w:t>
      </w:r>
      <w:r w:rsidRPr="009B2E31">
        <w:rPr>
          <w:rFonts w:ascii="Tahoma" w:hAnsi="Tahoma" w:cs="Tahoma"/>
          <w:lang w:val="en-GB"/>
        </w:rPr>
        <w:t>, Vol</w:t>
      </w:r>
      <w:r>
        <w:rPr>
          <w:rFonts w:ascii="Tahoma" w:hAnsi="Tahoma" w:cs="Tahoma"/>
          <w:lang w:val="en-US"/>
        </w:rPr>
        <w:t>. 15, 1995,</w:t>
      </w:r>
      <w:r w:rsidRPr="009B2E31">
        <w:rPr>
          <w:rFonts w:ascii="Tahoma" w:hAnsi="Tahoma" w:cs="Tahoma"/>
          <w:lang w:val="en-GB"/>
        </w:rPr>
        <w:t xml:space="preserve"> </w:t>
      </w:r>
      <w:r w:rsidRPr="009B2E31">
        <w:rPr>
          <w:rFonts w:ascii="Tahoma" w:hAnsi="Tahoma" w:cs="Tahoma"/>
        </w:rPr>
        <w:t>σ</w:t>
      </w:r>
      <w:r w:rsidRPr="009B2E31">
        <w:rPr>
          <w:rFonts w:ascii="Tahoma" w:hAnsi="Tahoma" w:cs="Tahoma"/>
          <w:lang w:val="en-GB"/>
        </w:rPr>
        <w:t xml:space="preserve">. 110.  </w:t>
      </w:r>
    </w:p>
  </w:footnote>
  <w:footnote w:id="42">
    <w:p w:rsidR="00A60668" w:rsidRPr="009B2E31" w:rsidRDefault="00A60668" w:rsidP="00A60668">
      <w:pPr>
        <w:pStyle w:val="FootnoteText"/>
        <w:jc w:val="both"/>
        <w:rPr>
          <w:rFonts w:ascii="Tahoma" w:hAnsi="Tahoma" w:cs="Tahoma"/>
          <w:lang w:val="en-GB"/>
        </w:rPr>
      </w:pPr>
      <w:r w:rsidRPr="009B2E31">
        <w:rPr>
          <w:rStyle w:val="FootnoteReference"/>
          <w:rFonts w:ascii="Tahoma" w:hAnsi="Tahoma" w:cs="Tahoma"/>
        </w:rPr>
        <w:footnoteRef/>
      </w:r>
      <w:r w:rsidRPr="009B2E31">
        <w:rPr>
          <w:rFonts w:ascii="Tahoma" w:hAnsi="Tahoma" w:cs="Tahoma"/>
          <w:lang w:val="en-GB"/>
        </w:rPr>
        <w:t xml:space="preserve"> </w:t>
      </w:r>
      <w:r w:rsidRPr="00737307">
        <w:rPr>
          <w:rFonts w:ascii="Tahoma" w:hAnsi="Tahoma" w:cs="Tahoma"/>
          <w:i/>
          <w:lang w:val="en-US"/>
        </w:rPr>
        <w:t>H. Wilkins</w:t>
      </w:r>
      <w:r w:rsidRPr="009B2E31">
        <w:rPr>
          <w:rFonts w:ascii="Tahoma" w:hAnsi="Tahoma" w:cs="Tahoma"/>
          <w:lang w:val="en-US"/>
        </w:rPr>
        <w:t>, “The need for subjectivity in EIA: discourse as a tool for sustainable development”, Environmental Impact Assessment Revi</w:t>
      </w:r>
      <w:r>
        <w:rPr>
          <w:rFonts w:ascii="Tahoma" w:hAnsi="Tahoma" w:cs="Tahoma"/>
          <w:lang w:val="en-US"/>
        </w:rPr>
        <w:t>ew, Vol. 23(4), 2003,</w:t>
      </w:r>
      <w:r w:rsidRPr="009B2E31">
        <w:rPr>
          <w:rFonts w:ascii="Tahoma" w:hAnsi="Tahoma" w:cs="Tahoma"/>
          <w:lang w:val="en-GB"/>
        </w:rPr>
        <w:t xml:space="preserve"> </w:t>
      </w:r>
      <w:r w:rsidRPr="009B2E31">
        <w:rPr>
          <w:rFonts w:ascii="Tahoma" w:hAnsi="Tahoma" w:cs="Tahoma"/>
        </w:rPr>
        <w:t>σ</w:t>
      </w:r>
      <w:r w:rsidRPr="009B2E31">
        <w:rPr>
          <w:rFonts w:ascii="Tahoma" w:hAnsi="Tahoma" w:cs="Tahoma"/>
          <w:lang w:val="en-GB"/>
        </w:rPr>
        <w:t>. 403.</w:t>
      </w:r>
    </w:p>
  </w:footnote>
  <w:footnote w:id="43">
    <w:p w:rsidR="00A60668" w:rsidRPr="00595F44" w:rsidRDefault="00A60668" w:rsidP="00A60668">
      <w:pPr>
        <w:pStyle w:val="FootnoteText"/>
        <w:jc w:val="both"/>
        <w:rPr>
          <w:rFonts w:ascii="Tahoma" w:hAnsi="Tahoma" w:cs="Tahoma"/>
        </w:rPr>
      </w:pPr>
      <w:r w:rsidRPr="009B2E31">
        <w:rPr>
          <w:rStyle w:val="FootnoteReference"/>
          <w:rFonts w:ascii="Tahoma" w:hAnsi="Tahoma" w:cs="Tahoma"/>
        </w:rPr>
        <w:footnoteRef/>
      </w:r>
      <w:r w:rsidRPr="009B2E31">
        <w:rPr>
          <w:rFonts w:ascii="Tahoma" w:hAnsi="Tahoma" w:cs="Tahoma"/>
          <w:lang w:val="fr-FR"/>
        </w:rPr>
        <w:t xml:space="preserve"> </w:t>
      </w:r>
      <w:r w:rsidRPr="00737307">
        <w:rPr>
          <w:rFonts w:ascii="Tahoma" w:hAnsi="Tahoma" w:cs="Tahoma"/>
          <w:i/>
          <w:lang w:val="fr-FR"/>
        </w:rPr>
        <w:t>D. Lawrence</w:t>
      </w:r>
      <w:r w:rsidRPr="009B2E31">
        <w:rPr>
          <w:rFonts w:ascii="Tahoma" w:hAnsi="Tahoma" w:cs="Tahoma"/>
          <w:lang w:val="fr-FR"/>
        </w:rPr>
        <w:t xml:space="preserve">, “Quantitative versus Qualitative Evaluation: A </w:t>
      </w:r>
      <w:r w:rsidRPr="006654AD">
        <w:rPr>
          <w:rFonts w:ascii="Tahoma" w:hAnsi="Tahoma" w:cs="Tahoma"/>
          <w:lang w:val="fr-FR"/>
        </w:rPr>
        <w:t>False</w:t>
      </w:r>
      <w:r w:rsidRPr="009B2E31">
        <w:rPr>
          <w:rFonts w:ascii="Tahoma" w:hAnsi="Tahoma" w:cs="Tahoma"/>
          <w:lang w:val="fr-FR"/>
        </w:rPr>
        <w:t xml:space="preserve"> </w:t>
      </w:r>
      <w:r w:rsidRPr="006654AD">
        <w:rPr>
          <w:rFonts w:ascii="Tahoma" w:hAnsi="Tahoma" w:cs="Tahoma"/>
          <w:lang w:val="fr-FR"/>
        </w:rPr>
        <w:t>Dichotomy</w:t>
      </w:r>
      <w:r w:rsidRPr="00080CD1">
        <w:rPr>
          <w:rFonts w:ascii="Tahoma" w:hAnsi="Tahoma" w:cs="Tahoma"/>
          <w:lang w:val="fr-FR"/>
        </w:rPr>
        <w:t>’’</w:t>
      </w:r>
      <w:r w:rsidRPr="009B2E31">
        <w:rPr>
          <w:rFonts w:ascii="Tahoma" w:hAnsi="Tahoma" w:cs="Tahoma"/>
          <w:lang w:val="fr-FR"/>
        </w:rPr>
        <w:t xml:space="preserve">, </w:t>
      </w:r>
      <w:proofErr w:type="gramStart"/>
      <w:r w:rsidRPr="009B2E31">
        <w:rPr>
          <w:rFonts w:ascii="Tahoma" w:hAnsi="Tahoma" w:cs="Tahoma"/>
        </w:rPr>
        <w:t>ό</w:t>
      </w:r>
      <w:r w:rsidRPr="009B2E31">
        <w:rPr>
          <w:rFonts w:ascii="Tahoma" w:hAnsi="Tahoma" w:cs="Tahoma"/>
          <w:lang w:val="fr-FR"/>
        </w:rPr>
        <w:t>.</w:t>
      </w:r>
      <w:r w:rsidRPr="009B2E31">
        <w:rPr>
          <w:rFonts w:ascii="Tahoma" w:hAnsi="Tahoma" w:cs="Tahoma"/>
        </w:rPr>
        <w:t>π</w:t>
      </w:r>
      <w:r w:rsidRPr="009B2E31">
        <w:rPr>
          <w:rFonts w:ascii="Tahoma" w:hAnsi="Tahoma" w:cs="Tahoma"/>
          <w:lang w:val="fr-FR"/>
        </w:rPr>
        <w:t>.,</w:t>
      </w:r>
      <w:proofErr w:type="gramEnd"/>
      <w:r w:rsidRPr="009B2E31">
        <w:rPr>
          <w:rFonts w:ascii="Tahoma" w:hAnsi="Tahoma" w:cs="Tahoma"/>
          <w:lang w:val="fr-FR"/>
        </w:rPr>
        <w:t xml:space="preserve"> </w:t>
      </w:r>
      <w:r w:rsidRPr="009B2E31">
        <w:rPr>
          <w:rFonts w:ascii="Tahoma" w:hAnsi="Tahoma" w:cs="Tahoma"/>
          <w:lang w:val="en-GB"/>
        </w:rPr>
        <w:t>σ</w:t>
      </w:r>
      <w:r w:rsidRPr="009B2E31">
        <w:rPr>
          <w:rFonts w:ascii="Tahoma" w:hAnsi="Tahoma" w:cs="Tahoma"/>
          <w:lang w:val="fr-FR"/>
        </w:rPr>
        <w:t>. 7.</w:t>
      </w:r>
      <w:r>
        <w:rPr>
          <w:rFonts w:ascii="Tahoma" w:hAnsi="Tahoma" w:cs="Tahoma"/>
          <w:lang w:val="fr-FR"/>
        </w:rPr>
        <w:t xml:space="preserve"> </w:t>
      </w:r>
      <w:r w:rsidRPr="00595F44">
        <w:rPr>
          <w:rFonts w:ascii="Tahoma" w:hAnsi="Tahoma" w:cs="Tahoma"/>
        </w:rPr>
        <w:t>Β</w:t>
      </w:r>
      <w:r>
        <w:rPr>
          <w:rFonts w:ascii="Tahoma" w:hAnsi="Tahoma" w:cs="Tahoma"/>
        </w:rPr>
        <w:t>λ</w:t>
      </w:r>
      <w:r w:rsidRPr="00595F44">
        <w:rPr>
          <w:rFonts w:ascii="Tahoma" w:hAnsi="Tahoma" w:cs="Tahoma"/>
        </w:rPr>
        <w:t xml:space="preserve">., </w:t>
      </w:r>
      <w:r>
        <w:rPr>
          <w:rFonts w:ascii="Tahoma" w:hAnsi="Tahoma" w:cs="Tahoma"/>
        </w:rPr>
        <w:t>επίσης</w:t>
      </w:r>
      <w:r w:rsidRPr="00595F44">
        <w:rPr>
          <w:rFonts w:ascii="Tahoma" w:hAnsi="Tahoma" w:cs="Tahoma"/>
        </w:rPr>
        <w:t xml:space="preserve">, </w:t>
      </w:r>
      <w:r w:rsidRPr="00595F44">
        <w:rPr>
          <w:rFonts w:ascii="Tahoma" w:hAnsi="Tahoma" w:cs="Tahoma"/>
          <w:i/>
          <w:lang w:val="fr-FR"/>
        </w:rPr>
        <w:t>O</w:t>
      </w:r>
      <w:r w:rsidRPr="00595F44">
        <w:rPr>
          <w:rFonts w:ascii="Tahoma" w:hAnsi="Tahoma" w:cs="Tahoma"/>
          <w:i/>
        </w:rPr>
        <w:t>.</w:t>
      </w:r>
      <w:r w:rsidRPr="00595F44">
        <w:rPr>
          <w:rFonts w:ascii="Tahoma" w:hAnsi="Tahoma" w:cs="Tahoma"/>
          <w:i/>
          <w:lang w:val="fr-FR"/>
        </w:rPr>
        <w:t>H</w:t>
      </w:r>
      <w:r w:rsidRPr="00595F44">
        <w:rPr>
          <w:rFonts w:ascii="Tahoma" w:hAnsi="Tahoma" w:cs="Tahoma"/>
          <w:i/>
        </w:rPr>
        <w:t xml:space="preserve">. </w:t>
      </w:r>
      <w:r w:rsidRPr="00595F44">
        <w:rPr>
          <w:rFonts w:ascii="Tahoma" w:hAnsi="Tahoma" w:cs="Tahoma"/>
          <w:i/>
          <w:lang w:val="fr-FR"/>
        </w:rPr>
        <w:t>Pilkey</w:t>
      </w:r>
      <w:r w:rsidRPr="00595F44">
        <w:rPr>
          <w:rFonts w:ascii="Tahoma" w:hAnsi="Tahoma" w:cs="Tahoma"/>
          <w:i/>
        </w:rPr>
        <w:t xml:space="preserve">, </w:t>
      </w:r>
      <w:r w:rsidRPr="00595F44">
        <w:rPr>
          <w:rFonts w:ascii="Tahoma" w:hAnsi="Tahoma" w:cs="Tahoma"/>
          <w:i/>
          <w:lang w:val="fr-FR"/>
        </w:rPr>
        <w:t>L</w:t>
      </w:r>
      <w:r w:rsidRPr="00595F44">
        <w:rPr>
          <w:rFonts w:ascii="Tahoma" w:hAnsi="Tahoma" w:cs="Tahoma"/>
          <w:i/>
        </w:rPr>
        <w:t xml:space="preserve">. </w:t>
      </w:r>
      <w:r w:rsidRPr="00595F44">
        <w:rPr>
          <w:rFonts w:ascii="Tahoma" w:hAnsi="Tahoma" w:cs="Tahoma"/>
          <w:i/>
          <w:lang w:val="fr-FR"/>
        </w:rPr>
        <w:t>Pilkey</w:t>
      </w:r>
      <w:r w:rsidRPr="00595F44">
        <w:rPr>
          <w:rFonts w:ascii="Tahoma" w:hAnsi="Tahoma" w:cs="Tahoma"/>
          <w:i/>
        </w:rPr>
        <w:t>-</w:t>
      </w:r>
      <w:r w:rsidRPr="00595F44">
        <w:rPr>
          <w:rFonts w:ascii="Tahoma" w:hAnsi="Tahoma" w:cs="Tahoma"/>
          <w:i/>
          <w:lang w:val="fr-FR"/>
        </w:rPr>
        <w:t>Jarvis</w:t>
      </w:r>
      <w:r w:rsidRPr="00595F44">
        <w:rPr>
          <w:rFonts w:ascii="Tahoma" w:hAnsi="Tahoma" w:cs="Tahoma"/>
        </w:rPr>
        <w:t xml:space="preserve">, </w:t>
      </w:r>
      <w:r w:rsidRPr="00595F44">
        <w:rPr>
          <w:rFonts w:ascii="Tahoma" w:hAnsi="Tahoma" w:cs="Tahoma"/>
          <w:lang w:val="fr-FR"/>
        </w:rPr>
        <w:t>Useless</w:t>
      </w:r>
      <w:r w:rsidRPr="00595F44">
        <w:rPr>
          <w:rFonts w:ascii="Tahoma" w:hAnsi="Tahoma" w:cs="Tahoma"/>
        </w:rPr>
        <w:t xml:space="preserve"> </w:t>
      </w:r>
      <w:r w:rsidRPr="00595F44">
        <w:rPr>
          <w:rFonts w:ascii="Tahoma" w:hAnsi="Tahoma" w:cs="Tahoma"/>
          <w:lang w:val="fr-FR"/>
        </w:rPr>
        <w:t>Arithmetic</w:t>
      </w:r>
      <w:r w:rsidRPr="00595F44">
        <w:rPr>
          <w:rFonts w:ascii="Tahoma" w:hAnsi="Tahoma" w:cs="Tahoma"/>
        </w:rPr>
        <w:t xml:space="preserve">: </w:t>
      </w:r>
      <w:r w:rsidRPr="00595F44">
        <w:rPr>
          <w:rFonts w:ascii="Tahoma" w:hAnsi="Tahoma" w:cs="Tahoma"/>
          <w:lang w:val="fr-FR"/>
        </w:rPr>
        <w:t>Why</w:t>
      </w:r>
      <w:r w:rsidRPr="00595F44">
        <w:rPr>
          <w:rFonts w:ascii="Tahoma" w:hAnsi="Tahoma" w:cs="Tahoma"/>
        </w:rPr>
        <w:t xml:space="preserve"> </w:t>
      </w:r>
      <w:r w:rsidRPr="00595F44">
        <w:rPr>
          <w:rFonts w:ascii="Tahoma" w:hAnsi="Tahoma" w:cs="Tahoma"/>
          <w:lang w:val="fr-FR"/>
        </w:rPr>
        <w:t>Environmental</w:t>
      </w:r>
      <w:r w:rsidRPr="00595F44">
        <w:rPr>
          <w:rFonts w:ascii="Tahoma" w:hAnsi="Tahoma" w:cs="Tahoma"/>
        </w:rPr>
        <w:t xml:space="preserve"> </w:t>
      </w:r>
      <w:r w:rsidRPr="00595F44">
        <w:rPr>
          <w:rFonts w:ascii="Tahoma" w:hAnsi="Tahoma" w:cs="Tahoma"/>
          <w:lang w:val="fr-FR"/>
        </w:rPr>
        <w:t>Scientists</w:t>
      </w:r>
      <w:r w:rsidRPr="00595F44">
        <w:rPr>
          <w:rFonts w:ascii="Tahoma" w:hAnsi="Tahoma" w:cs="Tahoma"/>
        </w:rPr>
        <w:t xml:space="preserve"> </w:t>
      </w:r>
      <w:r w:rsidRPr="00595F44">
        <w:rPr>
          <w:rFonts w:ascii="Tahoma" w:hAnsi="Tahoma" w:cs="Tahoma"/>
          <w:lang w:val="fr-FR"/>
        </w:rPr>
        <w:t>Can</w:t>
      </w:r>
      <w:r w:rsidRPr="00595F44">
        <w:rPr>
          <w:rFonts w:ascii="Tahoma" w:hAnsi="Tahoma" w:cs="Tahoma"/>
        </w:rPr>
        <w:t>’</w:t>
      </w:r>
      <w:r w:rsidRPr="00595F44">
        <w:rPr>
          <w:rFonts w:ascii="Tahoma" w:hAnsi="Tahoma" w:cs="Tahoma"/>
          <w:lang w:val="fr-FR"/>
        </w:rPr>
        <w:t>t</w:t>
      </w:r>
      <w:r w:rsidRPr="00595F44">
        <w:rPr>
          <w:rFonts w:ascii="Tahoma" w:hAnsi="Tahoma" w:cs="Tahoma"/>
        </w:rPr>
        <w:t xml:space="preserve"> </w:t>
      </w:r>
      <w:r w:rsidRPr="00595F44">
        <w:rPr>
          <w:rFonts w:ascii="Tahoma" w:hAnsi="Tahoma" w:cs="Tahoma"/>
          <w:lang w:val="fr-FR"/>
        </w:rPr>
        <w:t>Predict</w:t>
      </w:r>
      <w:r w:rsidRPr="00595F44">
        <w:rPr>
          <w:rFonts w:ascii="Tahoma" w:hAnsi="Tahoma" w:cs="Tahoma"/>
        </w:rPr>
        <w:t xml:space="preserve"> </w:t>
      </w:r>
      <w:r w:rsidRPr="00595F44">
        <w:rPr>
          <w:rFonts w:ascii="Tahoma" w:hAnsi="Tahoma" w:cs="Tahoma"/>
          <w:lang w:val="fr-FR"/>
        </w:rPr>
        <w:t>the</w:t>
      </w:r>
      <w:r w:rsidRPr="00595F44">
        <w:rPr>
          <w:rFonts w:ascii="Tahoma" w:hAnsi="Tahoma" w:cs="Tahoma"/>
        </w:rPr>
        <w:t xml:space="preserve"> </w:t>
      </w:r>
      <w:r w:rsidRPr="00595F44">
        <w:rPr>
          <w:rFonts w:ascii="Tahoma" w:hAnsi="Tahoma" w:cs="Tahoma"/>
          <w:lang w:val="fr-FR"/>
        </w:rPr>
        <w:t>Future</w:t>
      </w:r>
      <w:r w:rsidRPr="00595F44">
        <w:rPr>
          <w:rFonts w:ascii="Tahoma" w:hAnsi="Tahoma" w:cs="Tahoma"/>
        </w:rPr>
        <w:t xml:space="preserve">, </w:t>
      </w:r>
      <w:r w:rsidRPr="00595F44">
        <w:rPr>
          <w:rFonts w:ascii="Tahoma" w:hAnsi="Tahoma" w:cs="Tahoma"/>
          <w:lang w:val="fr-FR"/>
        </w:rPr>
        <w:t>N</w:t>
      </w:r>
      <w:r w:rsidRPr="00595F44">
        <w:rPr>
          <w:rFonts w:ascii="Tahoma" w:hAnsi="Tahoma" w:cs="Tahoma"/>
        </w:rPr>
        <w:t>.</w:t>
      </w:r>
      <w:r w:rsidRPr="00595F44">
        <w:rPr>
          <w:rFonts w:ascii="Tahoma" w:hAnsi="Tahoma" w:cs="Tahoma"/>
          <w:lang w:val="fr-FR"/>
        </w:rPr>
        <w:t>Y</w:t>
      </w:r>
      <w:r w:rsidRPr="00595F44">
        <w:rPr>
          <w:rFonts w:ascii="Tahoma" w:hAnsi="Tahoma" w:cs="Tahoma"/>
        </w:rPr>
        <w:t xml:space="preserve">., </w:t>
      </w:r>
      <w:r w:rsidRPr="00595F44">
        <w:rPr>
          <w:rFonts w:ascii="Tahoma" w:hAnsi="Tahoma" w:cs="Tahoma"/>
          <w:lang w:val="fr-FR"/>
        </w:rPr>
        <w:t>Columbia</w:t>
      </w:r>
      <w:r w:rsidRPr="00595F44">
        <w:rPr>
          <w:rFonts w:ascii="Tahoma" w:hAnsi="Tahoma" w:cs="Tahoma"/>
        </w:rPr>
        <w:t xml:space="preserve"> </w:t>
      </w:r>
      <w:r w:rsidRPr="00595F44">
        <w:rPr>
          <w:rFonts w:ascii="Tahoma" w:hAnsi="Tahoma" w:cs="Tahoma"/>
          <w:lang w:val="fr-FR"/>
        </w:rPr>
        <w:t>University</w:t>
      </w:r>
      <w:r w:rsidRPr="00595F44">
        <w:rPr>
          <w:rFonts w:ascii="Tahoma" w:hAnsi="Tahoma" w:cs="Tahoma"/>
        </w:rPr>
        <w:t xml:space="preserve"> </w:t>
      </w:r>
      <w:r w:rsidRPr="00595F44">
        <w:rPr>
          <w:rFonts w:ascii="Tahoma" w:hAnsi="Tahoma" w:cs="Tahoma"/>
          <w:lang w:val="fr-FR"/>
        </w:rPr>
        <w:t>Press</w:t>
      </w:r>
      <w:r w:rsidRPr="00595F44">
        <w:rPr>
          <w:rFonts w:ascii="Tahoma" w:hAnsi="Tahoma" w:cs="Tahoma"/>
        </w:rPr>
        <w:t xml:space="preserve">, 2006, </w:t>
      </w:r>
      <w:r>
        <w:rPr>
          <w:rFonts w:ascii="Tahoma" w:hAnsi="Tahoma" w:cs="Tahoma"/>
        </w:rPr>
        <w:t>σ</w:t>
      </w:r>
      <w:r w:rsidRPr="00595F44">
        <w:rPr>
          <w:rFonts w:ascii="Tahoma" w:hAnsi="Tahoma" w:cs="Tahoma"/>
        </w:rPr>
        <w:t xml:space="preserve">. </w:t>
      </w:r>
      <w:r w:rsidRPr="00595F44">
        <w:rPr>
          <w:rFonts w:ascii="Tahoma" w:hAnsi="Tahoma" w:cs="Tahoma"/>
          <w:lang w:val="fr-FR"/>
        </w:rPr>
        <w:t>XII</w:t>
      </w:r>
      <w:r w:rsidRPr="00595F44">
        <w:rPr>
          <w:rFonts w:ascii="Tahoma" w:hAnsi="Tahoma" w:cs="Tahoma"/>
        </w:rPr>
        <w:t xml:space="preserve"> (</w:t>
      </w:r>
      <w:r>
        <w:rPr>
          <w:rFonts w:ascii="Tahoma" w:hAnsi="Tahoma" w:cs="Tahoma"/>
        </w:rPr>
        <w:t>οι</w:t>
      </w:r>
      <w:r w:rsidRPr="00595F44">
        <w:rPr>
          <w:rFonts w:ascii="Tahoma" w:hAnsi="Tahoma" w:cs="Tahoma"/>
        </w:rPr>
        <w:t xml:space="preserve"> </w:t>
      </w:r>
      <w:r>
        <w:rPr>
          <w:rFonts w:ascii="Tahoma" w:hAnsi="Tahoma" w:cs="Tahoma"/>
        </w:rPr>
        <w:t>οποίοι</w:t>
      </w:r>
      <w:r w:rsidRPr="00595F44">
        <w:rPr>
          <w:rFonts w:ascii="Tahoma" w:hAnsi="Tahoma" w:cs="Tahoma"/>
        </w:rPr>
        <w:t xml:space="preserve"> </w:t>
      </w:r>
      <w:r>
        <w:rPr>
          <w:rFonts w:ascii="Tahoma" w:hAnsi="Tahoma" w:cs="Tahoma"/>
        </w:rPr>
        <w:t>τονίζουν</w:t>
      </w:r>
      <w:r w:rsidRPr="00595F44">
        <w:rPr>
          <w:rFonts w:ascii="Tahoma" w:hAnsi="Tahoma" w:cs="Tahoma"/>
        </w:rPr>
        <w:t xml:space="preserve"> </w:t>
      </w:r>
      <w:r>
        <w:rPr>
          <w:rFonts w:ascii="Tahoma" w:hAnsi="Tahoma" w:cs="Tahoma"/>
        </w:rPr>
        <w:t>ότι</w:t>
      </w:r>
      <w:r w:rsidRPr="00595F44">
        <w:rPr>
          <w:rFonts w:ascii="Tahoma" w:hAnsi="Tahoma" w:cs="Tahoma"/>
        </w:rPr>
        <w:t xml:space="preserve"> </w:t>
      </w:r>
      <w:r>
        <w:rPr>
          <w:rFonts w:ascii="Tahoma" w:hAnsi="Tahoma" w:cs="Tahoma"/>
        </w:rPr>
        <w:t>οι</w:t>
      </w:r>
      <w:r w:rsidRPr="00595F44">
        <w:rPr>
          <w:rFonts w:ascii="Tahoma" w:hAnsi="Tahoma" w:cs="Tahoma"/>
        </w:rPr>
        <w:t xml:space="preserve"> </w:t>
      </w:r>
      <w:r>
        <w:rPr>
          <w:rFonts w:ascii="Tahoma" w:hAnsi="Tahoma" w:cs="Tahoma"/>
        </w:rPr>
        <w:t>προβλέψεις</w:t>
      </w:r>
      <w:r w:rsidRPr="00595F44">
        <w:rPr>
          <w:rFonts w:ascii="Tahoma" w:hAnsi="Tahoma" w:cs="Tahoma"/>
        </w:rPr>
        <w:t xml:space="preserve"> </w:t>
      </w:r>
      <w:r>
        <w:rPr>
          <w:rFonts w:ascii="Tahoma" w:hAnsi="Tahoma" w:cs="Tahoma"/>
        </w:rPr>
        <w:t>που</w:t>
      </w:r>
      <w:r w:rsidRPr="00595F44">
        <w:rPr>
          <w:rFonts w:ascii="Tahoma" w:hAnsi="Tahoma" w:cs="Tahoma"/>
        </w:rPr>
        <w:t xml:space="preserve"> </w:t>
      </w:r>
      <w:r>
        <w:rPr>
          <w:rFonts w:ascii="Tahoma" w:hAnsi="Tahoma" w:cs="Tahoma"/>
        </w:rPr>
        <w:t>γίνονται</w:t>
      </w:r>
      <w:r w:rsidRPr="00595F44">
        <w:rPr>
          <w:rFonts w:ascii="Tahoma" w:hAnsi="Tahoma" w:cs="Tahoma"/>
        </w:rPr>
        <w:t xml:space="preserve"> </w:t>
      </w:r>
      <w:r>
        <w:rPr>
          <w:rFonts w:ascii="Tahoma" w:hAnsi="Tahoma" w:cs="Tahoma"/>
        </w:rPr>
        <w:t>-υπό</w:t>
      </w:r>
      <w:r w:rsidRPr="00595F44">
        <w:rPr>
          <w:rFonts w:ascii="Tahoma" w:hAnsi="Tahoma" w:cs="Tahoma"/>
        </w:rPr>
        <w:t xml:space="preserve"> </w:t>
      </w:r>
      <w:r>
        <w:rPr>
          <w:rFonts w:ascii="Tahoma" w:hAnsi="Tahoma" w:cs="Tahoma"/>
        </w:rPr>
        <w:t>τη</w:t>
      </w:r>
      <w:r w:rsidRPr="00595F44">
        <w:rPr>
          <w:rFonts w:ascii="Tahoma" w:hAnsi="Tahoma" w:cs="Tahoma"/>
        </w:rPr>
        <w:t xml:space="preserve"> </w:t>
      </w:r>
      <w:r>
        <w:rPr>
          <w:rFonts w:ascii="Tahoma" w:hAnsi="Tahoma" w:cs="Tahoma"/>
        </w:rPr>
        <w:t>μορφή</w:t>
      </w:r>
      <w:r w:rsidRPr="00595F44">
        <w:rPr>
          <w:rFonts w:ascii="Tahoma" w:hAnsi="Tahoma" w:cs="Tahoma"/>
        </w:rPr>
        <w:t xml:space="preserve"> </w:t>
      </w:r>
      <w:r>
        <w:rPr>
          <w:rFonts w:ascii="Tahoma" w:hAnsi="Tahoma" w:cs="Tahoma"/>
        </w:rPr>
        <w:t>μάλιστα</w:t>
      </w:r>
      <w:r w:rsidRPr="00595F44">
        <w:rPr>
          <w:rFonts w:ascii="Tahoma" w:hAnsi="Tahoma" w:cs="Tahoma"/>
        </w:rPr>
        <w:t xml:space="preserve"> </w:t>
      </w:r>
      <w:r>
        <w:rPr>
          <w:rFonts w:ascii="Tahoma" w:hAnsi="Tahoma" w:cs="Tahoma"/>
        </w:rPr>
        <w:t>των</w:t>
      </w:r>
      <w:r w:rsidRPr="00595F44">
        <w:rPr>
          <w:rFonts w:ascii="Tahoma" w:hAnsi="Tahoma" w:cs="Tahoma"/>
        </w:rPr>
        <w:t xml:space="preserve"> </w:t>
      </w:r>
      <w:r>
        <w:rPr>
          <w:rFonts w:ascii="Tahoma" w:hAnsi="Tahoma" w:cs="Tahoma"/>
        </w:rPr>
        <w:t>μαθηματικών</w:t>
      </w:r>
      <w:r w:rsidRPr="00595F44">
        <w:rPr>
          <w:rFonts w:ascii="Tahoma" w:hAnsi="Tahoma" w:cs="Tahoma"/>
        </w:rPr>
        <w:t xml:space="preserve"> </w:t>
      </w:r>
      <w:r>
        <w:rPr>
          <w:rFonts w:ascii="Tahoma" w:hAnsi="Tahoma" w:cs="Tahoma"/>
        </w:rPr>
        <w:t>μοντέλων</w:t>
      </w:r>
      <w:r w:rsidRPr="00595F44">
        <w:rPr>
          <w:rFonts w:ascii="Tahoma" w:hAnsi="Tahoma" w:cs="Tahoma"/>
        </w:rPr>
        <w:t xml:space="preserve"> </w:t>
      </w:r>
      <w:r>
        <w:rPr>
          <w:rFonts w:ascii="Tahoma" w:hAnsi="Tahoma" w:cs="Tahoma"/>
        </w:rPr>
        <w:t>ώστε</w:t>
      </w:r>
      <w:r w:rsidRPr="00595F44">
        <w:rPr>
          <w:rFonts w:ascii="Tahoma" w:hAnsi="Tahoma" w:cs="Tahoma"/>
        </w:rPr>
        <w:t xml:space="preserve"> </w:t>
      </w:r>
      <w:r>
        <w:rPr>
          <w:rFonts w:ascii="Tahoma" w:hAnsi="Tahoma" w:cs="Tahoma"/>
        </w:rPr>
        <w:t>να</w:t>
      </w:r>
      <w:r w:rsidRPr="00595F44">
        <w:rPr>
          <w:rFonts w:ascii="Tahoma" w:hAnsi="Tahoma" w:cs="Tahoma"/>
        </w:rPr>
        <w:t xml:space="preserve"> </w:t>
      </w:r>
      <w:r>
        <w:rPr>
          <w:rFonts w:ascii="Tahoma" w:hAnsi="Tahoma" w:cs="Tahoma"/>
        </w:rPr>
        <w:t>αποκτήσουν</w:t>
      </w:r>
      <w:r w:rsidRPr="00595F44">
        <w:rPr>
          <w:rFonts w:ascii="Tahoma" w:hAnsi="Tahoma" w:cs="Tahoma"/>
        </w:rPr>
        <w:t xml:space="preserve"> </w:t>
      </w:r>
      <w:r>
        <w:rPr>
          <w:rFonts w:ascii="Tahoma" w:hAnsi="Tahoma" w:cs="Tahoma"/>
        </w:rPr>
        <w:t>αξιοπιστία-</w:t>
      </w:r>
      <w:r w:rsidRPr="00595F44">
        <w:rPr>
          <w:rFonts w:ascii="Tahoma" w:hAnsi="Tahoma" w:cs="Tahoma"/>
        </w:rPr>
        <w:t xml:space="preserve"> </w:t>
      </w:r>
      <w:r>
        <w:rPr>
          <w:rFonts w:ascii="Tahoma" w:hAnsi="Tahoma" w:cs="Tahoma"/>
        </w:rPr>
        <w:t>δεν</w:t>
      </w:r>
      <w:r w:rsidRPr="00595F44">
        <w:rPr>
          <w:rFonts w:ascii="Tahoma" w:hAnsi="Tahoma" w:cs="Tahoma"/>
        </w:rPr>
        <w:t xml:space="preserve"> </w:t>
      </w:r>
      <w:r>
        <w:rPr>
          <w:rFonts w:ascii="Tahoma" w:hAnsi="Tahoma" w:cs="Tahoma"/>
        </w:rPr>
        <w:t>είναι</w:t>
      </w:r>
      <w:r w:rsidRPr="00595F44">
        <w:rPr>
          <w:rFonts w:ascii="Tahoma" w:hAnsi="Tahoma" w:cs="Tahoma"/>
        </w:rPr>
        <w:t xml:space="preserve"> </w:t>
      </w:r>
      <w:r>
        <w:rPr>
          <w:rFonts w:ascii="Tahoma" w:hAnsi="Tahoma" w:cs="Tahoma"/>
        </w:rPr>
        <w:t>τίποτε</w:t>
      </w:r>
      <w:r w:rsidRPr="00595F44">
        <w:rPr>
          <w:rFonts w:ascii="Tahoma" w:hAnsi="Tahoma" w:cs="Tahoma"/>
        </w:rPr>
        <w:t xml:space="preserve"> </w:t>
      </w:r>
      <w:r>
        <w:rPr>
          <w:rFonts w:ascii="Tahoma" w:hAnsi="Tahoma" w:cs="Tahoma"/>
        </w:rPr>
        <w:t>άλλο</w:t>
      </w:r>
      <w:r w:rsidRPr="00595F44">
        <w:rPr>
          <w:rFonts w:ascii="Tahoma" w:hAnsi="Tahoma" w:cs="Tahoma"/>
        </w:rPr>
        <w:t xml:space="preserve"> </w:t>
      </w:r>
      <w:r>
        <w:rPr>
          <w:rFonts w:ascii="Tahoma" w:hAnsi="Tahoma" w:cs="Tahoma"/>
        </w:rPr>
        <w:t>παρά</w:t>
      </w:r>
      <w:r w:rsidRPr="00595F44">
        <w:rPr>
          <w:rFonts w:ascii="Tahoma" w:hAnsi="Tahoma" w:cs="Tahoma"/>
        </w:rPr>
        <w:t xml:space="preserve"> ‘‘</w:t>
      </w:r>
      <w:r>
        <w:rPr>
          <w:rFonts w:ascii="Tahoma" w:hAnsi="Tahoma" w:cs="Tahoma"/>
        </w:rPr>
        <w:t>ένα</w:t>
      </w:r>
      <w:r w:rsidRPr="00595F44">
        <w:rPr>
          <w:rFonts w:ascii="Tahoma" w:hAnsi="Tahoma" w:cs="Tahoma"/>
        </w:rPr>
        <w:t xml:space="preserve"> </w:t>
      </w:r>
      <w:r>
        <w:rPr>
          <w:rFonts w:ascii="Tahoma" w:hAnsi="Tahoma" w:cs="Tahoma"/>
        </w:rPr>
        <w:t>βολικό</w:t>
      </w:r>
      <w:r w:rsidRPr="00595F44">
        <w:rPr>
          <w:rFonts w:ascii="Tahoma" w:hAnsi="Tahoma" w:cs="Tahoma"/>
        </w:rPr>
        <w:t xml:space="preserve"> </w:t>
      </w:r>
      <w:r>
        <w:rPr>
          <w:rFonts w:ascii="Tahoma" w:hAnsi="Tahoma" w:cs="Tahoma"/>
        </w:rPr>
        <w:t>φύλλο</w:t>
      </w:r>
      <w:r w:rsidRPr="00595F44">
        <w:rPr>
          <w:rFonts w:ascii="Tahoma" w:hAnsi="Tahoma" w:cs="Tahoma"/>
        </w:rPr>
        <w:t xml:space="preserve"> </w:t>
      </w:r>
      <w:r>
        <w:rPr>
          <w:rFonts w:ascii="Tahoma" w:hAnsi="Tahoma" w:cs="Tahoma"/>
        </w:rPr>
        <w:t>συκής για τους πολιτικούς που τους επιτρέπει να αποποιούνται την ευθύνη τους για αμφιλεγόμενα ζητήματα.’’)</w:t>
      </w:r>
    </w:p>
  </w:footnote>
  <w:footnote w:id="44">
    <w:p w:rsidR="00A60668" w:rsidRPr="009B2E31" w:rsidRDefault="00A60668" w:rsidP="00A60668">
      <w:pPr>
        <w:pStyle w:val="FootnoteText"/>
        <w:jc w:val="both"/>
        <w:rPr>
          <w:rFonts w:ascii="Tahoma" w:hAnsi="Tahoma" w:cs="Tahoma"/>
          <w:lang w:val="en-GB"/>
        </w:rPr>
      </w:pPr>
      <w:r w:rsidRPr="009B2E31">
        <w:rPr>
          <w:rStyle w:val="FootnoteReference"/>
          <w:rFonts w:ascii="Tahoma" w:hAnsi="Tahoma" w:cs="Tahoma"/>
        </w:rPr>
        <w:footnoteRef/>
      </w:r>
      <w:r w:rsidRPr="009B2E31">
        <w:rPr>
          <w:rFonts w:ascii="Tahoma" w:hAnsi="Tahoma" w:cs="Tahoma"/>
          <w:lang w:val="en-GB"/>
        </w:rPr>
        <w:t xml:space="preserve"> </w:t>
      </w:r>
      <w:r w:rsidRPr="00737307">
        <w:rPr>
          <w:rFonts w:ascii="Tahoma" w:hAnsi="Tahoma" w:cs="Tahoma"/>
          <w:i/>
          <w:lang w:val="en-GB"/>
        </w:rPr>
        <w:t>R. Beattie</w:t>
      </w:r>
      <w:r w:rsidRPr="009B2E31">
        <w:rPr>
          <w:rFonts w:ascii="Tahoma" w:hAnsi="Tahoma" w:cs="Tahoma"/>
          <w:lang w:val="en-GB"/>
        </w:rPr>
        <w:t>, “Everything You Already Knew about EIA”</w:t>
      </w:r>
      <w:r w:rsidRPr="009B2E31">
        <w:rPr>
          <w:rFonts w:ascii="Tahoma" w:hAnsi="Tahoma" w:cs="Tahoma"/>
          <w:lang w:val="en-US"/>
        </w:rPr>
        <w:t>,</w:t>
      </w:r>
      <w:r w:rsidRPr="009B2E31">
        <w:rPr>
          <w:rFonts w:ascii="Tahoma" w:hAnsi="Tahoma" w:cs="Tahoma"/>
          <w:lang w:val="en-GB"/>
        </w:rPr>
        <w:t xml:space="preserve"> </w:t>
      </w:r>
      <w:r w:rsidRPr="009B2E31">
        <w:rPr>
          <w:rFonts w:ascii="Tahoma" w:hAnsi="Tahoma" w:cs="Tahoma"/>
        </w:rPr>
        <w:t>ό</w:t>
      </w:r>
      <w:r w:rsidRPr="009B2E31">
        <w:rPr>
          <w:rFonts w:ascii="Tahoma" w:hAnsi="Tahoma" w:cs="Tahoma"/>
          <w:lang w:val="en-GB"/>
        </w:rPr>
        <w:t>.</w:t>
      </w:r>
      <w:r w:rsidRPr="009B2E31">
        <w:rPr>
          <w:rFonts w:ascii="Tahoma" w:hAnsi="Tahoma" w:cs="Tahoma"/>
        </w:rPr>
        <w:t>π</w:t>
      </w:r>
      <w:r w:rsidRPr="009B2E31">
        <w:rPr>
          <w:rFonts w:ascii="Tahoma" w:hAnsi="Tahoma" w:cs="Tahoma"/>
          <w:lang w:val="en-GB"/>
        </w:rPr>
        <w:t xml:space="preserve">., </w:t>
      </w:r>
      <w:r w:rsidRPr="009B2E31">
        <w:rPr>
          <w:rFonts w:ascii="Tahoma" w:hAnsi="Tahoma" w:cs="Tahoma"/>
        </w:rPr>
        <w:t>σ</w:t>
      </w:r>
      <w:r w:rsidRPr="009B2E31">
        <w:rPr>
          <w:rFonts w:ascii="Tahoma" w:hAnsi="Tahoma" w:cs="Tahoma"/>
          <w:lang w:val="en-GB"/>
        </w:rPr>
        <w:t>. 111-12.</w:t>
      </w:r>
    </w:p>
  </w:footnote>
  <w:footnote w:id="45">
    <w:p w:rsidR="00A60668" w:rsidRPr="009B2E31" w:rsidRDefault="00A60668" w:rsidP="00A60668">
      <w:pPr>
        <w:pStyle w:val="FootnoteText"/>
        <w:rPr>
          <w:rFonts w:ascii="Tahoma" w:hAnsi="Tahoma" w:cs="Tahoma"/>
          <w:lang w:val="en-GB"/>
        </w:rPr>
      </w:pPr>
      <w:r w:rsidRPr="009B2E31">
        <w:rPr>
          <w:rStyle w:val="FootnoteReference"/>
          <w:rFonts w:ascii="Tahoma" w:hAnsi="Tahoma" w:cs="Tahoma"/>
        </w:rPr>
        <w:footnoteRef/>
      </w:r>
      <w:r w:rsidRPr="009B2E31">
        <w:rPr>
          <w:rFonts w:ascii="Tahoma" w:hAnsi="Tahoma" w:cs="Tahoma"/>
          <w:lang w:val="en-GB"/>
        </w:rPr>
        <w:t xml:space="preserve"> </w:t>
      </w:r>
      <w:r w:rsidRPr="00737307">
        <w:rPr>
          <w:rFonts w:ascii="Tahoma" w:hAnsi="Tahoma" w:cs="Tahoma"/>
          <w:i/>
          <w:lang w:val="en-GB"/>
        </w:rPr>
        <w:t>J. Holder</w:t>
      </w:r>
      <w:r w:rsidRPr="009B2E31">
        <w:rPr>
          <w:rFonts w:ascii="Tahoma" w:hAnsi="Tahoma" w:cs="Tahoma"/>
          <w:lang w:val="en-GB"/>
        </w:rPr>
        <w:t xml:space="preserve">, Environmental Assessment, </w:t>
      </w:r>
      <w:r w:rsidRPr="009B2E31">
        <w:rPr>
          <w:rFonts w:ascii="Tahoma" w:hAnsi="Tahoma" w:cs="Tahoma"/>
        </w:rPr>
        <w:t>ό</w:t>
      </w:r>
      <w:r w:rsidRPr="009B2E31">
        <w:rPr>
          <w:rFonts w:ascii="Tahoma" w:hAnsi="Tahoma" w:cs="Tahoma"/>
          <w:lang w:val="en-GB"/>
        </w:rPr>
        <w:t>.</w:t>
      </w:r>
      <w:r w:rsidRPr="009B2E31">
        <w:rPr>
          <w:rFonts w:ascii="Tahoma" w:hAnsi="Tahoma" w:cs="Tahoma"/>
        </w:rPr>
        <w:t>π</w:t>
      </w:r>
      <w:r w:rsidRPr="009B2E31">
        <w:rPr>
          <w:rFonts w:ascii="Tahoma" w:hAnsi="Tahoma" w:cs="Tahoma"/>
          <w:lang w:val="en-GB"/>
        </w:rPr>
        <w:t xml:space="preserve">., </w:t>
      </w:r>
      <w:r w:rsidRPr="009B2E31">
        <w:rPr>
          <w:rFonts w:ascii="Tahoma" w:hAnsi="Tahoma" w:cs="Tahoma"/>
        </w:rPr>
        <w:t>σ</w:t>
      </w:r>
      <w:r w:rsidRPr="009B2E31">
        <w:rPr>
          <w:rFonts w:ascii="Tahoma" w:hAnsi="Tahoma" w:cs="Tahoma"/>
          <w:lang w:val="en-GB"/>
        </w:rPr>
        <w:t>. 84.</w:t>
      </w:r>
    </w:p>
  </w:footnote>
  <w:footnote w:id="46">
    <w:p w:rsidR="00A60668" w:rsidRPr="009B2E31" w:rsidRDefault="00A60668" w:rsidP="00A60668">
      <w:pPr>
        <w:pStyle w:val="FootnoteText"/>
        <w:jc w:val="both"/>
        <w:rPr>
          <w:rFonts w:ascii="Tahoma" w:hAnsi="Tahoma" w:cs="Tahoma"/>
          <w:lang w:val="en-GB"/>
        </w:rPr>
      </w:pPr>
      <w:r w:rsidRPr="009B2E31">
        <w:rPr>
          <w:rStyle w:val="FootnoteReference"/>
          <w:rFonts w:ascii="Tahoma" w:hAnsi="Tahoma" w:cs="Tahoma"/>
        </w:rPr>
        <w:footnoteRef/>
      </w:r>
      <w:r w:rsidRPr="009B2E31">
        <w:rPr>
          <w:rFonts w:ascii="Tahoma" w:hAnsi="Tahoma" w:cs="Tahoma"/>
          <w:lang w:val="en-GB"/>
        </w:rPr>
        <w:t xml:space="preserve"> </w:t>
      </w:r>
      <w:r w:rsidRPr="003C0CA3">
        <w:rPr>
          <w:rFonts w:ascii="Tahoma" w:hAnsi="Tahoma" w:cs="Tahoma"/>
          <w:i/>
          <w:lang w:val="en-US"/>
        </w:rPr>
        <w:t>H. Wilkins</w:t>
      </w:r>
      <w:r w:rsidRPr="009B2E31">
        <w:rPr>
          <w:rFonts w:ascii="Tahoma" w:hAnsi="Tahoma" w:cs="Tahoma"/>
          <w:lang w:val="en-US"/>
        </w:rPr>
        <w:t>, “The need for subjectivity in EIA: discourse as a tool for sustainable development”,</w:t>
      </w:r>
      <w:r w:rsidRPr="009B2E31">
        <w:rPr>
          <w:rFonts w:ascii="Tahoma" w:hAnsi="Tahoma" w:cs="Tahoma"/>
          <w:lang w:val="en-GB"/>
        </w:rPr>
        <w:t xml:space="preserve"> </w:t>
      </w:r>
      <w:r w:rsidRPr="009B2E31">
        <w:rPr>
          <w:rFonts w:ascii="Tahoma" w:hAnsi="Tahoma" w:cs="Tahoma"/>
        </w:rPr>
        <w:t>ό</w:t>
      </w:r>
      <w:r w:rsidRPr="009B2E31">
        <w:rPr>
          <w:rFonts w:ascii="Tahoma" w:hAnsi="Tahoma" w:cs="Tahoma"/>
          <w:lang w:val="en-GB"/>
        </w:rPr>
        <w:t>.</w:t>
      </w:r>
      <w:r w:rsidRPr="009B2E31">
        <w:rPr>
          <w:rFonts w:ascii="Tahoma" w:hAnsi="Tahoma" w:cs="Tahoma"/>
        </w:rPr>
        <w:t>π</w:t>
      </w:r>
      <w:r w:rsidRPr="009B2E31">
        <w:rPr>
          <w:rFonts w:ascii="Tahoma" w:hAnsi="Tahoma" w:cs="Tahoma"/>
          <w:lang w:val="en-GB"/>
        </w:rPr>
        <w:t xml:space="preserve">., </w:t>
      </w:r>
      <w:r w:rsidRPr="009B2E31">
        <w:rPr>
          <w:rFonts w:ascii="Tahoma" w:hAnsi="Tahoma" w:cs="Tahoma"/>
        </w:rPr>
        <w:t>σ</w:t>
      </w:r>
      <w:r w:rsidRPr="009B2E31">
        <w:rPr>
          <w:rFonts w:ascii="Tahoma" w:hAnsi="Tahoma" w:cs="Tahoma"/>
          <w:lang w:val="en-GB"/>
        </w:rPr>
        <w:t>. 411.</w:t>
      </w:r>
    </w:p>
  </w:footnote>
  <w:footnote w:id="47">
    <w:p w:rsidR="00A60668" w:rsidRPr="009B2E31" w:rsidRDefault="00A60668" w:rsidP="00A60668">
      <w:pPr>
        <w:pStyle w:val="FootnoteText"/>
        <w:rPr>
          <w:rFonts w:ascii="Tahoma" w:hAnsi="Tahoma" w:cs="Tahoma"/>
        </w:rPr>
      </w:pPr>
      <w:r w:rsidRPr="009B2E31">
        <w:rPr>
          <w:rStyle w:val="FootnoteReference"/>
          <w:rFonts w:ascii="Tahoma" w:hAnsi="Tahoma" w:cs="Tahoma"/>
        </w:rPr>
        <w:footnoteRef/>
      </w:r>
      <w:r w:rsidRPr="009B2E31">
        <w:rPr>
          <w:rFonts w:ascii="Tahoma" w:hAnsi="Tahoma" w:cs="Tahoma"/>
        </w:rPr>
        <w:t xml:space="preserve"> Άρθρα 2 και 4 της Οδηγίας ΕΠΕ.</w:t>
      </w:r>
    </w:p>
  </w:footnote>
  <w:footnote w:id="48">
    <w:p w:rsidR="00A60668" w:rsidRPr="009B2E31" w:rsidRDefault="00A60668" w:rsidP="00A60668">
      <w:pPr>
        <w:pStyle w:val="FootnoteText"/>
        <w:jc w:val="both"/>
        <w:rPr>
          <w:rFonts w:ascii="Tahoma" w:hAnsi="Tahoma" w:cs="Tahoma"/>
        </w:rPr>
      </w:pPr>
      <w:r w:rsidRPr="009B2E31">
        <w:rPr>
          <w:rStyle w:val="FootnoteReference"/>
          <w:rFonts w:ascii="Tahoma" w:hAnsi="Tahoma" w:cs="Tahoma"/>
        </w:rPr>
        <w:footnoteRef/>
      </w:r>
      <w:r w:rsidRPr="006654AD">
        <w:rPr>
          <w:rFonts w:ascii="Tahoma" w:hAnsi="Tahoma" w:cs="Tahoma"/>
        </w:rPr>
        <w:t xml:space="preserve"> </w:t>
      </w:r>
      <w:proofErr w:type="gramStart"/>
      <w:r w:rsidRPr="009B2E31">
        <w:rPr>
          <w:rFonts w:ascii="Tahoma" w:hAnsi="Tahoma" w:cs="Tahoma"/>
          <w:lang w:val="en-US"/>
        </w:rPr>
        <w:t>CEC</w:t>
      </w:r>
      <w:r w:rsidRPr="006654AD">
        <w:rPr>
          <w:rFonts w:ascii="Tahoma" w:hAnsi="Tahoma" w:cs="Tahoma"/>
        </w:rPr>
        <w:t xml:space="preserve"> (2001) </w:t>
      </w:r>
      <w:r w:rsidRPr="009B2E31">
        <w:rPr>
          <w:rFonts w:ascii="Tahoma" w:hAnsi="Tahoma" w:cs="Tahoma"/>
          <w:lang w:val="en-US"/>
        </w:rPr>
        <w:t>Environmental</w:t>
      </w:r>
      <w:r w:rsidRPr="006654AD">
        <w:rPr>
          <w:rFonts w:ascii="Tahoma" w:hAnsi="Tahoma" w:cs="Tahoma"/>
        </w:rPr>
        <w:t xml:space="preserve"> </w:t>
      </w:r>
      <w:r w:rsidRPr="009B2E31">
        <w:rPr>
          <w:rFonts w:ascii="Tahoma" w:hAnsi="Tahoma" w:cs="Tahoma"/>
          <w:lang w:val="en-US"/>
        </w:rPr>
        <w:t>Impact</w:t>
      </w:r>
      <w:r w:rsidRPr="006654AD">
        <w:rPr>
          <w:rFonts w:ascii="Tahoma" w:hAnsi="Tahoma" w:cs="Tahoma"/>
        </w:rPr>
        <w:t xml:space="preserve"> </w:t>
      </w:r>
      <w:r w:rsidRPr="009B2E31">
        <w:rPr>
          <w:rFonts w:ascii="Tahoma" w:hAnsi="Tahoma" w:cs="Tahoma"/>
          <w:lang w:val="en-US"/>
        </w:rPr>
        <w:t>Assessment</w:t>
      </w:r>
      <w:r w:rsidRPr="006654AD">
        <w:rPr>
          <w:rFonts w:ascii="Tahoma" w:hAnsi="Tahoma" w:cs="Tahoma"/>
        </w:rPr>
        <w:t xml:space="preserve"> </w:t>
      </w:r>
      <w:r w:rsidRPr="009B2E31">
        <w:rPr>
          <w:rFonts w:ascii="Tahoma" w:hAnsi="Tahoma" w:cs="Tahoma"/>
          <w:lang w:val="en-US"/>
        </w:rPr>
        <w:t>Guidance</w:t>
      </w:r>
      <w:r w:rsidRPr="006654AD">
        <w:rPr>
          <w:rFonts w:ascii="Tahoma" w:hAnsi="Tahoma" w:cs="Tahoma"/>
        </w:rPr>
        <w:t xml:space="preserve"> </w:t>
      </w:r>
      <w:r w:rsidRPr="009B2E31">
        <w:rPr>
          <w:rFonts w:ascii="Tahoma" w:hAnsi="Tahoma" w:cs="Tahoma"/>
          <w:lang w:val="en-US"/>
        </w:rPr>
        <w:t>on</w:t>
      </w:r>
      <w:r w:rsidRPr="006654AD">
        <w:rPr>
          <w:rFonts w:ascii="Tahoma" w:hAnsi="Tahoma" w:cs="Tahoma"/>
        </w:rPr>
        <w:t xml:space="preserve"> </w:t>
      </w:r>
      <w:r w:rsidRPr="009B2E31">
        <w:rPr>
          <w:rFonts w:ascii="Tahoma" w:hAnsi="Tahoma" w:cs="Tahoma"/>
          <w:lang w:val="en-US"/>
        </w:rPr>
        <w:t>Scoping</w:t>
      </w:r>
      <w:r w:rsidRPr="006654AD">
        <w:rPr>
          <w:rFonts w:ascii="Tahoma" w:hAnsi="Tahoma" w:cs="Tahoma"/>
        </w:rPr>
        <w:t>.</w:t>
      </w:r>
      <w:proofErr w:type="gramEnd"/>
      <w:r w:rsidRPr="006654AD">
        <w:rPr>
          <w:rFonts w:ascii="Tahoma" w:hAnsi="Tahoma" w:cs="Tahoma"/>
        </w:rPr>
        <w:t xml:space="preserve"> </w:t>
      </w:r>
      <w:r w:rsidRPr="009B2E31">
        <w:rPr>
          <w:rFonts w:ascii="Tahoma" w:hAnsi="Tahoma" w:cs="Tahoma"/>
        </w:rPr>
        <w:t xml:space="preserve">Διαθέσιμο στο: </w:t>
      </w:r>
      <w:hyperlink r:id="rId1" w:history="1">
        <w:r w:rsidRPr="009B2E31">
          <w:rPr>
            <w:rStyle w:val="Hyperlink"/>
            <w:rFonts w:ascii="Tahoma" w:hAnsi="Tahoma" w:cs="Tahoma"/>
            <w:lang w:val="en-GB"/>
          </w:rPr>
          <w:t>http</w:t>
        </w:r>
        <w:r w:rsidRPr="009B2E31">
          <w:rPr>
            <w:rStyle w:val="Hyperlink"/>
            <w:rFonts w:ascii="Tahoma" w:hAnsi="Tahoma" w:cs="Tahoma"/>
          </w:rPr>
          <w:t>://</w:t>
        </w:r>
        <w:r w:rsidRPr="009B2E31">
          <w:rPr>
            <w:rStyle w:val="Hyperlink"/>
            <w:rFonts w:ascii="Tahoma" w:hAnsi="Tahoma" w:cs="Tahoma"/>
            <w:lang w:val="en-GB"/>
          </w:rPr>
          <w:t>www</w:t>
        </w:r>
        <w:r w:rsidRPr="009B2E31">
          <w:rPr>
            <w:rStyle w:val="Hyperlink"/>
            <w:rFonts w:ascii="Tahoma" w:hAnsi="Tahoma" w:cs="Tahoma"/>
          </w:rPr>
          <w:t>.</w:t>
        </w:r>
        <w:r w:rsidRPr="009B2E31">
          <w:rPr>
            <w:rStyle w:val="Hyperlink"/>
            <w:rFonts w:ascii="Tahoma" w:hAnsi="Tahoma" w:cs="Tahoma"/>
            <w:lang w:val="en-GB"/>
          </w:rPr>
          <w:t>europa</w:t>
        </w:r>
        <w:r w:rsidRPr="009B2E31">
          <w:rPr>
            <w:rStyle w:val="Hyperlink"/>
            <w:rFonts w:ascii="Tahoma" w:hAnsi="Tahoma" w:cs="Tahoma"/>
          </w:rPr>
          <w:t>.</w:t>
        </w:r>
        <w:r w:rsidRPr="009B2E31">
          <w:rPr>
            <w:rStyle w:val="Hyperlink"/>
            <w:rFonts w:ascii="Tahoma" w:hAnsi="Tahoma" w:cs="Tahoma"/>
            <w:lang w:val="en-GB"/>
          </w:rPr>
          <w:t>eu</w:t>
        </w:r>
        <w:r w:rsidRPr="009B2E31">
          <w:rPr>
            <w:rStyle w:val="Hyperlink"/>
            <w:rFonts w:ascii="Tahoma" w:hAnsi="Tahoma" w:cs="Tahoma"/>
          </w:rPr>
          <w:t>.</w:t>
        </w:r>
        <w:r w:rsidRPr="009B2E31">
          <w:rPr>
            <w:rStyle w:val="Hyperlink"/>
            <w:rFonts w:ascii="Tahoma" w:hAnsi="Tahoma" w:cs="Tahoma"/>
            <w:lang w:val="en-GB"/>
          </w:rPr>
          <w:t>int</w:t>
        </w:r>
        <w:r w:rsidRPr="009B2E31">
          <w:rPr>
            <w:rStyle w:val="Hyperlink"/>
            <w:rFonts w:ascii="Tahoma" w:hAnsi="Tahoma" w:cs="Tahoma"/>
          </w:rPr>
          <w:t>/</w:t>
        </w:r>
        <w:r w:rsidRPr="009B2E31">
          <w:rPr>
            <w:rStyle w:val="Hyperlink"/>
            <w:rFonts w:ascii="Tahoma" w:hAnsi="Tahoma" w:cs="Tahoma"/>
            <w:lang w:val="en-GB"/>
          </w:rPr>
          <w:t>comm</w:t>
        </w:r>
        <w:r w:rsidRPr="009B2E31">
          <w:rPr>
            <w:rStyle w:val="Hyperlink"/>
            <w:rFonts w:ascii="Tahoma" w:hAnsi="Tahoma" w:cs="Tahoma"/>
          </w:rPr>
          <w:t>/</w:t>
        </w:r>
        <w:r w:rsidRPr="009B2E31">
          <w:rPr>
            <w:rStyle w:val="Hyperlink"/>
            <w:rFonts w:ascii="Tahoma" w:hAnsi="Tahoma" w:cs="Tahoma"/>
            <w:lang w:val="en-GB"/>
          </w:rPr>
          <w:t>environment</w:t>
        </w:r>
        <w:r w:rsidRPr="009B2E31">
          <w:rPr>
            <w:rStyle w:val="Hyperlink"/>
            <w:rFonts w:ascii="Tahoma" w:hAnsi="Tahoma" w:cs="Tahoma"/>
          </w:rPr>
          <w:t>/</w:t>
        </w:r>
        <w:r w:rsidRPr="009B2E31">
          <w:rPr>
            <w:rStyle w:val="Hyperlink"/>
            <w:rFonts w:ascii="Tahoma" w:hAnsi="Tahoma" w:cs="Tahoma"/>
            <w:lang w:val="en-GB"/>
          </w:rPr>
          <w:t>ei</w:t>
        </w:r>
        <w:r w:rsidRPr="009B2E31">
          <w:rPr>
            <w:rStyle w:val="Hyperlink"/>
            <w:rFonts w:ascii="Tahoma" w:hAnsi="Tahoma" w:cs="Tahoma"/>
            <w:lang w:val="en-US"/>
          </w:rPr>
          <w:t>a</w:t>
        </w:r>
        <w:r w:rsidRPr="009B2E31">
          <w:rPr>
            <w:rStyle w:val="Hyperlink"/>
            <w:rFonts w:ascii="Tahoma" w:hAnsi="Tahoma" w:cs="Tahoma"/>
          </w:rPr>
          <w:t>/</w:t>
        </w:r>
        <w:r w:rsidRPr="009B2E31">
          <w:rPr>
            <w:rStyle w:val="Hyperlink"/>
            <w:rFonts w:ascii="Tahoma" w:hAnsi="Tahoma" w:cs="Tahoma"/>
            <w:lang w:val="en-GB"/>
          </w:rPr>
          <w:t>eia</w:t>
        </w:r>
        <w:r w:rsidRPr="009B2E31">
          <w:rPr>
            <w:rStyle w:val="Hyperlink"/>
            <w:rFonts w:ascii="Tahoma" w:hAnsi="Tahoma" w:cs="Tahoma"/>
          </w:rPr>
          <w:t>-</w:t>
        </w:r>
        <w:r w:rsidRPr="009B2E31">
          <w:rPr>
            <w:rStyle w:val="Hyperlink"/>
            <w:rFonts w:ascii="Tahoma" w:hAnsi="Tahoma" w:cs="Tahoma"/>
            <w:lang w:val="en-US"/>
          </w:rPr>
          <w:t>guidelines</w:t>
        </w:r>
        <w:r w:rsidRPr="009B2E31">
          <w:rPr>
            <w:rStyle w:val="Hyperlink"/>
            <w:rFonts w:ascii="Tahoma" w:hAnsi="Tahoma" w:cs="Tahoma"/>
          </w:rPr>
          <w:t>/</w:t>
        </w:r>
        <w:r w:rsidRPr="009B2E31">
          <w:rPr>
            <w:rStyle w:val="Hyperlink"/>
            <w:rFonts w:ascii="Tahoma" w:hAnsi="Tahoma" w:cs="Tahoma"/>
            <w:lang w:val="en-US"/>
          </w:rPr>
          <w:t>g</w:t>
        </w:r>
        <w:r w:rsidRPr="009B2E31">
          <w:rPr>
            <w:rStyle w:val="Hyperlink"/>
            <w:rFonts w:ascii="Tahoma" w:hAnsi="Tahoma" w:cs="Tahoma"/>
          </w:rPr>
          <w:t>-</w:t>
        </w:r>
        <w:r w:rsidRPr="009B2E31">
          <w:rPr>
            <w:rStyle w:val="Hyperlink"/>
            <w:rFonts w:ascii="Tahoma" w:hAnsi="Tahoma" w:cs="Tahoma"/>
            <w:lang w:val="en-US"/>
          </w:rPr>
          <w:t>scoping</w:t>
        </w:r>
        <w:r w:rsidRPr="009B2E31">
          <w:rPr>
            <w:rStyle w:val="Hyperlink"/>
            <w:rFonts w:ascii="Tahoma" w:hAnsi="Tahoma" w:cs="Tahoma"/>
          </w:rPr>
          <w:t>-</w:t>
        </w:r>
        <w:r w:rsidRPr="009B2E31">
          <w:rPr>
            <w:rStyle w:val="Hyperlink"/>
            <w:rFonts w:ascii="Tahoma" w:hAnsi="Tahoma" w:cs="Tahoma"/>
            <w:lang w:val="en-US"/>
          </w:rPr>
          <w:t>full</w:t>
        </w:r>
        <w:r w:rsidRPr="009B2E31">
          <w:rPr>
            <w:rStyle w:val="Hyperlink"/>
            <w:rFonts w:ascii="Tahoma" w:hAnsi="Tahoma" w:cs="Tahoma"/>
          </w:rPr>
          <w:t>-</w:t>
        </w:r>
        <w:r w:rsidRPr="009B2E31">
          <w:rPr>
            <w:rStyle w:val="Hyperlink"/>
            <w:rFonts w:ascii="Tahoma" w:hAnsi="Tahoma" w:cs="Tahoma"/>
            <w:lang w:val="en-US"/>
          </w:rPr>
          <w:t>text</w:t>
        </w:r>
        <w:r w:rsidRPr="009B2E31">
          <w:rPr>
            <w:rStyle w:val="Hyperlink"/>
            <w:rFonts w:ascii="Tahoma" w:hAnsi="Tahoma" w:cs="Tahoma"/>
          </w:rPr>
          <w:t>.</w:t>
        </w:r>
        <w:r w:rsidRPr="009B2E31">
          <w:rPr>
            <w:rStyle w:val="Hyperlink"/>
            <w:rFonts w:ascii="Tahoma" w:hAnsi="Tahoma" w:cs="Tahoma"/>
            <w:lang w:val="en-US"/>
          </w:rPr>
          <w:t>pdf</w:t>
        </w:r>
      </w:hyperlink>
      <w:r w:rsidRPr="009B2E31">
        <w:rPr>
          <w:rFonts w:ascii="Tahoma" w:hAnsi="Tahoma" w:cs="Tahoma"/>
        </w:rPr>
        <w:t xml:space="preserve"> </w:t>
      </w:r>
    </w:p>
  </w:footnote>
  <w:footnote w:id="49">
    <w:p w:rsidR="00A60668" w:rsidRPr="009B2E31" w:rsidRDefault="00A60668" w:rsidP="00A60668">
      <w:pPr>
        <w:pStyle w:val="FootnoteText"/>
        <w:jc w:val="both"/>
        <w:rPr>
          <w:rFonts w:ascii="Tahoma" w:hAnsi="Tahoma" w:cs="Tahoma"/>
          <w:lang w:val="en-GB"/>
        </w:rPr>
      </w:pPr>
      <w:r w:rsidRPr="009B2E31">
        <w:rPr>
          <w:rStyle w:val="FootnoteReference"/>
          <w:rFonts w:ascii="Tahoma" w:hAnsi="Tahoma" w:cs="Tahoma"/>
        </w:rPr>
        <w:footnoteRef/>
      </w:r>
      <w:r w:rsidRPr="009B2E31">
        <w:rPr>
          <w:rFonts w:ascii="Tahoma" w:hAnsi="Tahoma" w:cs="Tahoma"/>
        </w:rPr>
        <w:t xml:space="preserve"> Άρθρο 5 παρ. 2 της Οδηγίας ΕΠΕ. Στο ελληνικό δίκαιο προσαρμογής προβλέπεται στην ΚΥΑ αριθ. Η</w:t>
      </w:r>
      <w:r w:rsidRPr="009B2E31">
        <w:rPr>
          <w:rFonts w:ascii="Tahoma" w:hAnsi="Tahoma" w:cs="Tahoma"/>
          <w:lang w:val="en-GB"/>
        </w:rPr>
        <w:t>.</w:t>
      </w:r>
      <w:r w:rsidRPr="009B2E31">
        <w:rPr>
          <w:rFonts w:ascii="Tahoma" w:hAnsi="Tahoma" w:cs="Tahoma"/>
        </w:rPr>
        <w:t>Π</w:t>
      </w:r>
      <w:r w:rsidRPr="009B2E31">
        <w:rPr>
          <w:rFonts w:ascii="Tahoma" w:hAnsi="Tahoma" w:cs="Tahoma"/>
          <w:lang w:val="en-GB"/>
        </w:rPr>
        <w:t>. 11014/703/</w:t>
      </w:r>
      <w:r w:rsidRPr="009B2E31">
        <w:rPr>
          <w:rFonts w:ascii="Tahoma" w:hAnsi="Tahoma" w:cs="Tahoma"/>
        </w:rPr>
        <w:t>Φ</w:t>
      </w:r>
      <w:r w:rsidRPr="009B2E31">
        <w:rPr>
          <w:rFonts w:ascii="Tahoma" w:hAnsi="Tahoma" w:cs="Tahoma"/>
          <w:lang w:val="en-GB"/>
        </w:rPr>
        <w:t>104/2003 (</w:t>
      </w:r>
      <w:r w:rsidRPr="009B2E31">
        <w:rPr>
          <w:rFonts w:ascii="Tahoma" w:hAnsi="Tahoma" w:cs="Tahoma"/>
        </w:rPr>
        <w:t>ΦΕΚ</w:t>
      </w:r>
      <w:r w:rsidRPr="009B2E31">
        <w:rPr>
          <w:rFonts w:ascii="Tahoma" w:hAnsi="Tahoma" w:cs="Tahoma"/>
          <w:lang w:val="en-GB"/>
        </w:rPr>
        <w:t xml:space="preserve"> </w:t>
      </w:r>
      <w:r w:rsidRPr="009B2E31">
        <w:rPr>
          <w:rFonts w:ascii="Tahoma" w:hAnsi="Tahoma" w:cs="Tahoma"/>
        </w:rPr>
        <w:t>Β</w:t>
      </w:r>
      <w:r w:rsidRPr="009B2E31">
        <w:rPr>
          <w:rFonts w:ascii="Tahoma" w:hAnsi="Tahoma" w:cs="Tahoma"/>
          <w:lang w:val="en-GB"/>
        </w:rPr>
        <w:t>’</w:t>
      </w:r>
      <w:r w:rsidRPr="00A60668">
        <w:rPr>
          <w:rFonts w:ascii="Tahoma" w:hAnsi="Tahoma" w:cs="Tahoma"/>
          <w:lang w:val="en-US"/>
        </w:rPr>
        <w:t xml:space="preserve"> 332 </w:t>
      </w:r>
      <w:r>
        <w:rPr>
          <w:rFonts w:ascii="Tahoma" w:hAnsi="Tahoma" w:cs="Tahoma"/>
        </w:rPr>
        <w:t>της</w:t>
      </w:r>
      <w:r w:rsidRPr="009B2E31">
        <w:rPr>
          <w:rFonts w:ascii="Tahoma" w:hAnsi="Tahoma" w:cs="Tahoma"/>
          <w:lang w:val="en-GB"/>
        </w:rPr>
        <w:t xml:space="preserve"> 20.3.2003), </w:t>
      </w:r>
      <w:r w:rsidRPr="009B2E31">
        <w:rPr>
          <w:rFonts w:ascii="Tahoma" w:hAnsi="Tahoma" w:cs="Tahoma"/>
        </w:rPr>
        <w:t>άρθρα</w:t>
      </w:r>
      <w:r w:rsidRPr="009B2E31">
        <w:rPr>
          <w:rFonts w:ascii="Tahoma" w:hAnsi="Tahoma" w:cs="Tahoma"/>
          <w:lang w:val="en-GB"/>
        </w:rPr>
        <w:t xml:space="preserve"> 3 </w:t>
      </w:r>
      <w:r w:rsidRPr="009B2E31">
        <w:rPr>
          <w:rFonts w:ascii="Tahoma" w:hAnsi="Tahoma" w:cs="Tahoma"/>
        </w:rPr>
        <w:t>και</w:t>
      </w:r>
      <w:r w:rsidRPr="009B2E31">
        <w:rPr>
          <w:rFonts w:ascii="Tahoma" w:hAnsi="Tahoma" w:cs="Tahoma"/>
          <w:lang w:val="en-GB"/>
        </w:rPr>
        <w:t xml:space="preserve"> 6.</w:t>
      </w:r>
    </w:p>
  </w:footnote>
  <w:footnote w:id="50">
    <w:p w:rsidR="00A60668" w:rsidRPr="009B2E31" w:rsidRDefault="00A60668" w:rsidP="00A60668">
      <w:pPr>
        <w:pStyle w:val="FootnoteText"/>
        <w:jc w:val="both"/>
        <w:rPr>
          <w:rFonts w:ascii="Tahoma" w:hAnsi="Tahoma" w:cs="Tahoma"/>
          <w:lang w:val="en-GB"/>
        </w:rPr>
      </w:pPr>
      <w:r w:rsidRPr="009B2E31">
        <w:rPr>
          <w:rStyle w:val="FootnoteReference"/>
          <w:rFonts w:ascii="Tahoma" w:hAnsi="Tahoma" w:cs="Tahoma"/>
        </w:rPr>
        <w:footnoteRef/>
      </w:r>
      <w:r w:rsidRPr="009B2E31">
        <w:rPr>
          <w:rFonts w:ascii="Tahoma" w:hAnsi="Tahoma" w:cs="Tahoma"/>
          <w:lang w:val="en-GB"/>
        </w:rPr>
        <w:t xml:space="preserve"> </w:t>
      </w:r>
      <w:r w:rsidRPr="003C0CA3">
        <w:rPr>
          <w:rFonts w:ascii="Tahoma" w:hAnsi="Tahoma" w:cs="Tahoma"/>
          <w:i/>
          <w:lang w:val="en-US"/>
        </w:rPr>
        <w:t>P. Mulvihill</w:t>
      </w:r>
      <w:r w:rsidRPr="009B2E31">
        <w:rPr>
          <w:rFonts w:ascii="Tahoma" w:hAnsi="Tahoma" w:cs="Tahoma"/>
          <w:lang w:val="en-US"/>
        </w:rPr>
        <w:t>, “Expanding the scoping community”, Environmental Impact Assessmen</w:t>
      </w:r>
      <w:r>
        <w:rPr>
          <w:rFonts w:ascii="Tahoma" w:hAnsi="Tahoma" w:cs="Tahoma"/>
          <w:lang w:val="en-US"/>
        </w:rPr>
        <w:t>t Review, Vol. 23, 2003,</w:t>
      </w:r>
      <w:r w:rsidRPr="009B2E31">
        <w:rPr>
          <w:rFonts w:ascii="Tahoma" w:hAnsi="Tahoma" w:cs="Tahoma"/>
          <w:lang w:val="en-US"/>
        </w:rPr>
        <w:t xml:space="preserve"> </w:t>
      </w:r>
      <w:r w:rsidRPr="009B2E31">
        <w:rPr>
          <w:rFonts w:ascii="Tahoma" w:hAnsi="Tahoma" w:cs="Tahoma"/>
        </w:rPr>
        <w:t>σ</w:t>
      </w:r>
      <w:r w:rsidRPr="009B2E31">
        <w:rPr>
          <w:rFonts w:ascii="Tahoma" w:hAnsi="Tahoma" w:cs="Tahoma"/>
          <w:lang w:val="en-GB"/>
        </w:rPr>
        <w:t>. 40.</w:t>
      </w:r>
    </w:p>
  </w:footnote>
  <w:footnote w:id="51">
    <w:p w:rsidR="00A60668" w:rsidRPr="00A60668" w:rsidRDefault="00A60668" w:rsidP="00A60668">
      <w:pPr>
        <w:pStyle w:val="FootnoteText"/>
        <w:jc w:val="both"/>
        <w:rPr>
          <w:rFonts w:ascii="Tahoma" w:hAnsi="Tahoma" w:cs="Tahoma"/>
          <w:lang w:val="en-US"/>
        </w:rPr>
      </w:pPr>
      <w:r w:rsidRPr="009B2E31">
        <w:rPr>
          <w:rStyle w:val="FootnoteReference"/>
          <w:rFonts w:ascii="Tahoma" w:hAnsi="Tahoma" w:cs="Tahoma"/>
        </w:rPr>
        <w:footnoteRef/>
      </w:r>
      <w:r w:rsidRPr="009B2E31">
        <w:rPr>
          <w:rFonts w:ascii="Tahoma" w:hAnsi="Tahoma" w:cs="Tahoma"/>
          <w:lang w:val="en-GB"/>
        </w:rPr>
        <w:t xml:space="preserve"> </w:t>
      </w:r>
      <w:r w:rsidRPr="003C0CA3">
        <w:rPr>
          <w:rFonts w:ascii="Tahoma" w:hAnsi="Tahoma" w:cs="Tahoma"/>
          <w:i/>
          <w:lang w:val="en-US"/>
        </w:rPr>
        <w:t>H. Wilkins</w:t>
      </w:r>
      <w:r w:rsidRPr="009B2E31">
        <w:rPr>
          <w:rFonts w:ascii="Tahoma" w:hAnsi="Tahoma" w:cs="Tahoma"/>
          <w:lang w:val="en-US"/>
        </w:rPr>
        <w:t>, “The need for subjectivity in EIA: discourse as a tool for sustainable development”,</w:t>
      </w:r>
      <w:r w:rsidRPr="009B2E31">
        <w:rPr>
          <w:rFonts w:ascii="Tahoma" w:hAnsi="Tahoma" w:cs="Tahoma"/>
          <w:lang w:val="en-GB"/>
        </w:rPr>
        <w:t xml:space="preserve"> </w:t>
      </w:r>
      <w:r w:rsidRPr="009B2E31">
        <w:rPr>
          <w:rFonts w:ascii="Tahoma" w:hAnsi="Tahoma" w:cs="Tahoma"/>
        </w:rPr>
        <w:t>ό</w:t>
      </w:r>
      <w:r w:rsidRPr="009B2E31">
        <w:rPr>
          <w:rFonts w:ascii="Tahoma" w:hAnsi="Tahoma" w:cs="Tahoma"/>
          <w:lang w:val="en-GB"/>
        </w:rPr>
        <w:t>.</w:t>
      </w:r>
      <w:r w:rsidRPr="009B2E31">
        <w:rPr>
          <w:rFonts w:ascii="Tahoma" w:hAnsi="Tahoma" w:cs="Tahoma"/>
        </w:rPr>
        <w:t>π</w:t>
      </w:r>
      <w:r w:rsidRPr="009B2E31">
        <w:rPr>
          <w:rFonts w:ascii="Tahoma" w:hAnsi="Tahoma" w:cs="Tahoma"/>
          <w:lang w:val="en-GB"/>
        </w:rPr>
        <w:t xml:space="preserve">., </w:t>
      </w:r>
      <w:r w:rsidRPr="009B2E31">
        <w:rPr>
          <w:rFonts w:ascii="Tahoma" w:hAnsi="Tahoma" w:cs="Tahoma"/>
        </w:rPr>
        <w:t>σ</w:t>
      </w:r>
      <w:r w:rsidRPr="009B2E31">
        <w:rPr>
          <w:rFonts w:ascii="Tahoma" w:hAnsi="Tahoma" w:cs="Tahoma"/>
          <w:lang w:val="en-GB"/>
        </w:rPr>
        <w:t xml:space="preserve">. 405. </w:t>
      </w:r>
      <w:r w:rsidRPr="003C0CA3">
        <w:rPr>
          <w:rFonts w:ascii="Tahoma" w:hAnsi="Tahoma" w:cs="Tahoma"/>
          <w:i/>
          <w:lang w:val="en-US"/>
        </w:rPr>
        <w:t>T. Snell, R. Cowell</w:t>
      </w:r>
      <w:r w:rsidRPr="009B2E31">
        <w:rPr>
          <w:rFonts w:ascii="Tahoma" w:hAnsi="Tahoma" w:cs="Tahoma"/>
          <w:lang w:val="en-US"/>
        </w:rPr>
        <w:t>, “Scoping in environmental impact assessment: Balancing precaution and efficiency?” Environmental</w:t>
      </w:r>
      <w:r w:rsidRPr="00A60668">
        <w:rPr>
          <w:rFonts w:ascii="Tahoma" w:hAnsi="Tahoma" w:cs="Tahoma"/>
          <w:lang w:val="en-US"/>
        </w:rPr>
        <w:t xml:space="preserve"> </w:t>
      </w:r>
      <w:r w:rsidRPr="009B2E31">
        <w:rPr>
          <w:rFonts w:ascii="Tahoma" w:hAnsi="Tahoma" w:cs="Tahoma"/>
          <w:lang w:val="en-US"/>
        </w:rPr>
        <w:t>Impact</w:t>
      </w:r>
      <w:r w:rsidRPr="00A60668">
        <w:rPr>
          <w:rFonts w:ascii="Tahoma" w:hAnsi="Tahoma" w:cs="Tahoma"/>
          <w:lang w:val="en-US"/>
        </w:rPr>
        <w:t xml:space="preserve"> </w:t>
      </w:r>
      <w:r w:rsidRPr="009B2E31">
        <w:rPr>
          <w:rFonts w:ascii="Tahoma" w:hAnsi="Tahoma" w:cs="Tahoma"/>
          <w:lang w:val="en-US"/>
        </w:rPr>
        <w:t>Assessment</w:t>
      </w:r>
      <w:r w:rsidRPr="00A60668">
        <w:rPr>
          <w:rFonts w:ascii="Tahoma" w:hAnsi="Tahoma" w:cs="Tahoma"/>
          <w:lang w:val="en-US"/>
        </w:rPr>
        <w:t xml:space="preserve"> </w:t>
      </w:r>
      <w:r>
        <w:rPr>
          <w:rFonts w:ascii="Tahoma" w:hAnsi="Tahoma" w:cs="Tahoma"/>
          <w:lang w:val="en-US"/>
        </w:rPr>
        <w:t>Review</w:t>
      </w:r>
      <w:r w:rsidRPr="00A60668">
        <w:rPr>
          <w:rFonts w:ascii="Tahoma" w:hAnsi="Tahoma" w:cs="Tahoma"/>
          <w:lang w:val="en-US"/>
        </w:rPr>
        <w:t xml:space="preserve">, </w:t>
      </w:r>
      <w:r>
        <w:rPr>
          <w:rFonts w:ascii="Tahoma" w:hAnsi="Tahoma" w:cs="Tahoma"/>
          <w:lang w:val="en-US"/>
        </w:rPr>
        <w:t>Vol</w:t>
      </w:r>
      <w:r w:rsidRPr="00A60668">
        <w:rPr>
          <w:rFonts w:ascii="Tahoma" w:hAnsi="Tahoma" w:cs="Tahoma"/>
          <w:lang w:val="en-US"/>
        </w:rPr>
        <w:t xml:space="preserve">. 26, 2006, </w:t>
      </w:r>
      <w:r w:rsidRPr="006654AD">
        <w:rPr>
          <w:rFonts w:ascii="Tahoma" w:hAnsi="Tahoma" w:cs="Tahoma"/>
        </w:rPr>
        <w:t>σ</w:t>
      </w:r>
      <w:r w:rsidRPr="00A60668">
        <w:rPr>
          <w:rFonts w:ascii="Tahoma" w:hAnsi="Tahoma" w:cs="Tahoma"/>
          <w:lang w:val="en-US"/>
        </w:rPr>
        <w:t>. 360.</w:t>
      </w:r>
    </w:p>
  </w:footnote>
  <w:footnote w:id="52">
    <w:p w:rsidR="00A60668" w:rsidRPr="00E0117B" w:rsidRDefault="00A60668" w:rsidP="00A60668">
      <w:pPr>
        <w:pStyle w:val="FootnoteText"/>
        <w:rPr>
          <w:rFonts w:ascii="Tahoma" w:hAnsi="Tahoma" w:cs="Tahoma"/>
          <w:lang w:val="en-GB"/>
        </w:rPr>
      </w:pPr>
      <w:r w:rsidRPr="009B2E31">
        <w:rPr>
          <w:rStyle w:val="FootnoteReference"/>
          <w:rFonts w:ascii="Tahoma" w:hAnsi="Tahoma" w:cs="Tahoma"/>
        </w:rPr>
        <w:footnoteRef/>
      </w:r>
      <w:r w:rsidRPr="00E0117B">
        <w:rPr>
          <w:rFonts w:ascii="Tahoma" w:hAnsi="Tahoma" w:cs="Tahoma"/>
          <w:lang w:val="en-GB"/>
        </w:rPr>
        <w:t xml:space="preserve"> </w:t>
      </w:r>
      <w:r w:rsidRPr="003C0CA3">
        <w:rPr>
          <w:rFonts w:ascii="Tahoma" w:hAnsi="Tahoma" w:cs="Tahoma"/>
          <w:i/>
          <w:lang w:val="en-US"/>
        </w:rPr>
        <w:t>P. Mulvihill</w:t>
      </w:r>
      <w:r w:rsidRPr="009B2E31">
        <w:rPr>
          <w:rFonts w:ascii="Tahoma" w:hAnsi="Tahoma" w:cs="Tahoma"/>
          <w:lang w:val="en-US"/>
        </w:rPr>
        <w:t xml:space="preserve">, “Expanding the scoping community”, </w:t>
      </w:r>
      <w:r>
        <w:rPr>
          <w:rFonts w:ascii="Tahoma" w:hAnsi="Tahoma" w:cs="Tahoma"/>
        </w:rPr>
        <w:t>ό</w:t>
      </w:r>
      <w:r w:rsidRPr="00E0117B">
        <w:rPr>
          <w:rFonts w:ascii="Tahoma" w:hAnsi="Tahoma" w:cs="Tahoma"/>
          <w:lang w:val="en-GB"/>
        </w:rPr>
        <w:t>.</w:t>
      </w:r>
      <w:r>
        <w:rPr>
          <w:rFonts w:ascii="Tahoma" w:hAnsi="Tahoma" w:cs="Tahoma"/>
        </w:rPr>
        <w:t>π</w:t>
      </w:r>
      <w:r w:rsidRPr="00E0117B">
        <w:rPr>
          <w:rFonts w:ascii="Tahoma" w:hAnsi="Tahoma" w:cs="Tahoma"/>
          <w:lang w:val="en-GB"/>
        </w:rPr>
        <w:t xml:space="preserve">., </w:t>
      </w:r>
      <w:r w:rsidRPr="009B2E31">
        <w:rPr>
          <w:rFonts w:ascii="Tahoma" w:hAnsi="Tahoma" w:cs="Tahoma"/>
        </w:rPr>
        <w:t>σ</w:t>
      </w:r>
      <w:r w:rsidRPr="00E0117B">
        <w:rPr>
          <w:rFonts w:ascii="Tahoma" w:hAnsi="Tahoma" w:cs="Tahoma"/>
          <w:lang w:val="en-GB"/>
        </w:rPr>
        <w:t>. 41.</w:t>
      </w:r>
    </w:p>
  </w:footnote>
  <w:footnote w:id="53">
    <w:p w:rsidR="00A60668" w:rsidRPr="009B2E31" w:rsidRDefault="00A60668" w:rsidP="00A60668">
      <w:pPr>
        <w:pStyle w:val="FootnoteText"/>
        <w:jc w:val="both"/>
        <w:rPr>
          <w:rFonts w:ascii="Tahoma" w:hAnsi="Tahoma" w:cs="Tahoma"/>
        </w:rPr>
      </w:pPr>
      <w:r w:rsidRPr="009B2E31">
        <w:rPr>
          <w:rStyle w:val="FootnoteReference"/>
          <w:rFonts w:ascii="Tahoma" w:hAnsi="Tahoma" w:cs="Tahoma"/>
        </w:rPr>
        <w:footnoteRef/>
      </w:r>
      <w:r w:rsidRPr="009B2E31">
        <w:rPr>
          <w:rFonts w:ascii="Tahoma" w:hAnsi="Tahoma" w:cs="Tahoma"/>
        </w:rPr>
        <w:t xml:space="preserve"> Αυτό προκύπτει τόσο από το άρθρο 5 παρ. 2 της Οδηγίας ΕΠΕ, όσο και από το άρθρο 2 της ΚΥΑ αριθ. Η.Π. 37111/2021/2003 (ΦΕΚ Β’ 1391/29/9/2003) Συγκεκριμένα στην εν λόγω ΚΥΑ προβλέπεται απλώς η δημοσιοποίηση α) της υποβληθείσας Προμελέτης Περιβαλλοντικών Επιπτώσεων (Π.Π.Ε.) και β) της Προκαταρκτικής Περιβαλλοντικής Εκτίμησης και Αξιολόγησης (Π.Π.Ε.Α.), που συνίσταται σε γνωμοδότηση ή αρνητική απόφαση επί της Π.Π.Ε.</w:t>
      </w:r>
    </w:p>
  </w:footnote>
  <w:footnote w:id="54">
    <w:p w:rsidR="00A60668" w:rsidRPr="009B2E31" w:rsidRDefault="00A60668" w:rsidP="00A60668">
      <w:pPr>
        <w:pStyle w:val="FootnoteText"/>
        <w:rPr>
          <w:rFonts w:ascii="Tahoma" w:hAnsi="Tahoma" w:cs="Tahoma"/>
          <w:lang w:val="en-GB"/>
        </w:rPr>
      </w:pPr>
      <w:r w:rsidRPr="009B2E31">
        <w:rPr>
          <w:rStyle w:val="FootnoteReference"/>
          <w:rFonts w:ascii="Tahoma" w:hAnsi="Tahoma" w:cs="Tahoma"/>
        </w:rPr>
        <w:footnoteRef/>
      </w:r>
      <w:r w:rsidRPr="009B2E31">
        <w:rPr>
          <w:rFonts w:ascii="Tahoma" w:hAnsi="Tahoma" w:cs="Tahoma"/>
          <w:lang w:val="en-GB"/>
        </w:rPr>
        <w:t xml:space="preserve"> </w:t>
      </w:r>
      <w:r w:rsidRPr="00CF7434">
        <w:rPr>
          <w:rFonts w:ascii="Tahoma" w:hAnsi="Tahoma" w:cs="Tahoma"/>
          <w:i/>
          <w:lang w:val="en-GB"/>
        </w:rPr>
        <w:t>R. Beattie</w:t>
      </w:r>
      <w:r w:rsidRPr="009B2E31">
        <w:rPr>
          <w:rFonts w:ascii="Tahoma" w:hAnsi="Tahoma" w:cs="Tahoma"/>
          <w:lang w:val="en-GB"/>
        </w:rPr>
        <w:t>, “Everything You Already Knew about EIA”</w:t>
      </w:r>
      <w:r w:rsidRPr="009B2E31">
        <w:rPr>
          <w:rFonts w:ascii="Tahoma" w:hAnsi="Tahoma" w:cs="Tahoma"/>
          <w:lang w:val="en-US"/>
        </w:rPr>
        <w:t>,</w:t>
      </w:r>
      <w:r w:rsidRPr="009B2E31">
        <w:rPr>
          <w:rFonts w:ascii="Tahoma" w:hAnsi="Tahoma" w:cs="Tahoma"/>
          <w:lang w:val="en-GB"/>
        </w:rPr>
        <w:t xml:space="preserve"> </w:t>
      </w:r>
      <w:r w:rsidRPr="009B2E31">
        <w:rPr>
          <w:rFonts w:ascii="Tahoma" w:hAnsi="Tahoma" w:cs="Tahoma"/>
        </w:rPr>
        <w:t>ό</w:t>
      </w:r>
      <w:r w:rsidRPr="009B2E31">
        <w:rPr>
          <w:rFonts w:ascii="Tahoma" w:hAnsi="Tahoma" w:cs="Tahoma"/>
          <w:lang w:val="en-GB"/>
        </w:rPr>
        <w:t>.</w:t>
      </w:r>
      <w:r w:rsidRPr="009B2E31">
        <w:rPr>
          <w:rFonts w:ascii="Tahoma" w:hAnsi="Tahoma" w:cs="Tahoma"/>
        </w:rPr>
        <w:t>π</w:t>
      </w:r>
      <w:r w:rsidRPr="009B2E31">
        <w:rPr>
          <w:rFonts w:ascii="Tahoma" w:hAnsi="Tahoma" w:cs="Tahoma"/>
          <w:lang w:val="en-GB"/>
        </w:rPr>
        <w:t xml:space="preserve">., </w:t>
      </w:r>
      <w:r w:rsidRPr="009B2E31">
        <w:rPr>
          <w:rFonts w:ascii="Tahoma" w:hAnsi="Tahoma" w:cs="Tahoma"/>
        </w:rPr>
        <w:t>σ</w:t>
      </w:r>
      <w:r w:rsidRPr="009B2E31">
        <w:rPr>
          <w:rFonts w:ascii="Tahoma" w:hAnsi="Tahoma" w:cs="Tahoma"/>
          <w:lang w:val="en-GB"/>
        </w:rPr>
        <w:t>. 111.</w:t>
      </w:r>
    </w:p>
  </w:footnote>
  <w:footnote w:id="55">
    <w:p w:rsidR="00A60668" w:rsidRPr="009B2E31" w:rsidRDefault="00A60668" w:rsidP="00A60668">
      <w:pPr>
        <w:pStyle w:val="FootnoteText"/>
        <w:rPr>
          <w:rFonts w:ascii="Tahoma" w:hAnsi="Tahoma" w:cs="Tahoma"/>
          <w:lang w:val="en-GB"/>
        </w:rPr>
      </w:pPr>
      <w:r w:rsidRPr="009B2E31">
        <w:rPr>
          <w:rStyle w:val="FootnoteReference"/>
          <w:rFonts w:ascii="Tahoma" w:hAnsi="Tahoma" w:cs="Tahoma"/>
        </w:rPr>
        <w:footnoteRef/>
      </w:r>
      <w:r w:rsidRPr="009B2E31">
        <w:rPr>
          <w:rFonts w:ascii="Tahoma" w:hAnsi="Tahoma" w:cs="Tahoma"/>
          <w:lang w:val="en-GB"/>
        </w:rPr>
        <w:t xml:space="preserve"> </w:t>
      </w:r>
      <w:r w:rsidRPr="00CF7434">
        <w:rPr>
          <w:rFonts w:ascii="Tahoma" w:hAnsi="Tahoma" w:cs="Tahoma"/>
          <w:i/>
          <w:lang w:val="en-US"/>
        </w:rPr>
        <w:t>Ibid</w:t>
      </w:r>
      <w:r w:rsidRPr="009B2E31">
        <w:rPr>
          <w:rFonts w:ascii="Tahoma" w:hAnsi="Tahoma" w:cs="Tahoma"/>
          <w:lang w:val="en-GB"/>
        </w:rPr>
        <w:t>.</w:t>
      </w:r>
    </w:p>
  </w:footnote>
  <w:footnote w:id="56">
    <w:p w:rsidR="00A60668" w:rsidRPr="009B2E31" w:rsidRDefault="00A60668" w:rsidP="00A60668">
      <w:pPr>
        <w:pStyle w:val="FootnoteText"/>
        <w:jc w:val="both"/>
        <w:rPr>
          <w:rFonts w:ascii="Tahoma" w:hAnsi="Tahoma" w:cs="Tahoma"/>
          <w:lang w:val="en-GB"/>
        </w:rPr>
      </w:pPr>
      <w:r w:rsidRPr="009B2E31">
        <w:rPr>
          <w:rStyle w:val="FootnoteReference"/>
          <w:rFonts w:ascii="Tahoma" w:hAnsi="Tahoma" w:cs="Tahoma"/>
        </w:rPr>
        <w:footnoteRef/>
      </w:r>
      <w:r w:rsidRPr="009B2E31">
        <w:rPr>
          <w:rFonts w:ascii="Tahoma" w:hAnsi="Tahoma" w:cs="Tahoma"/>
          <w:lang w:val="en-GB"/>
        </w:rPr>
        <w:t xml:space="preserve"> </w:t>
      </w:r>
      <w:r w:rsidRPr="001969A2">
        <w:rPr>
          <w:rFonts w:ascii="Tahoma" w:hAnsi="Tahoma" w:cs="Tahoma"/>
          <w:i/>
          <w:lang w:val="en-US"/>
        </w:rPr>
        <w:t>T. Snell, R. Cowell</w:t>
      </w:r>
      <w:r w:rsidRPr="009B2E31">
        <w:rPr>
          <w:rFonts w:ascii="Tahoma" w:hAnsi="Tahoma" w:cs="Tahoma"/>
          <w:lang w:val="en-US"/>
        </w:rPr>
        <w:t>, “Scoping in environmental impact assessment: Balancing precaution and efficiency?</w:t>
      </w:r>
      <w:proofErr w:type="gramStart"/>
      <w:r w:rsidRPr="009B2E31">
        <w:rPr>
          <w:rFonts w:ascii="Tahoma" w:hAnsi="Tahoma" w:cs="Tahoma"/>
          <w:lang w:val="en-US"/>
        </w:rPr>
        <w:t>”</w:t>
      </w:r>
      <w:r w:rsidRPr="009B2E31">
        <w:rPr>
          <w:rFonts w:ascii="Tahoma" w:hAnsi="Tahoma" w:cs="Tahoma"/>
          <w:lang w:val="en-GB"/>
        </w:rPr>
        <w:t>,</w:t>
      </w:r>
      <w:proofErr w:type="gramEnd"/>
      <w:r w:rsidRPr="009B2E31">
        <w:rPr>
          <w:rFonts w:ascii="Tahoma" w:hAnsi="Tahoma" w:cs="Tahoma"/>
          <w:lang w:val="en-GB"/>
        </w:rPr>
        <w:t xml:space="preserve"> </w:t>
      </w:r>
      <w:r w:rsidRPr="009B2E31">
        <w:rPr>
          <w:rFonts w:ascii="Tahoma" w:hAnsi="Tahoma" w:cs="Tahoma"/>
        </w:rPr>
        <w:t>ό</w:t>
      </w:r>
      <w:r w:rsidRPr="009B2E31">
        <w:rPr>
          <w:rFonts w:ascii="Tahoma" w:hAnsi="Tahoma" w:cs="Tahoma"/>
          <w:lang w:val="en-GB"/>
        </w:rPr>
        <w:t>.</w:t>
      </w:r>
      <w:r w:rsidRPr="009B2E31">
        <w:rPr>
          <w:rFonts w:ascii="Tahoma" w:hAnsi="Tahoma" w:cs="Tahoma"/>
        </w:rPr>
        <w:t>π</w:t>
      </w:r>
      <w:r w:rsidRPr="009B2E31">
        <w:rPr>
          <w:rFonts w:ascii="Tahoma" w:hAnsi="Tahoma" w:cs="Tahoma"/>
          <w:lang w:val="en-GB"/>
        </w:rPr>
        <w:t xml:space="preserve">., </w:t>
      </w:r>
      <w:r w:rsidRPr="009B2E31">
        <w:rPr>
          <w:rFonts w:ascii="Tahoma" w:hAnsi="Tahoma" w:cs="Tahoma"/>
        </w:rPr>
        <w:t>σ</w:t>
      </w:r>
      <w:r w:rsidRPr="009B2E31">
        <w:rPr>
          <w:rFonts w:ascii="Tahoma" w:hAnsi="Tahoma" w:cs="Tahoma"/>
          <w:lang w:val="en-GB"/>
        </w:rPr>
        <w:t>. 361-2.</w:t>
      </w:r>
    </w:p>
  </w:footnote>
  <w:footnote w:id="57">
    <w:p w:rsidR="00A60668" w:rsidRPr="009B2E31" w:rsidRDefault="00A60668" w:rsidP="00A60668">
      <w:pPr>
        <w:pStyle w:val="FootnoteText"/>
        <w:rPr>
          <w:rFonts w:ascii="Tahoma" w:hAnsi="Tahoma" w:cs="Tahoma"/>
          <w:lang w:val="en-US"/>
        </w:rPr>
      </w:pPr>
      <w:r w:rsidRPr="009B2E31">
        <w:rPr>
          <w:rStyle w:val="FootnoteReference"/>
          <w:rFonts w:ascii="Tahoma" w:hAnsi="Tahoma" w:cs="Tahoma"/>
        </w:rPr>
        <w:footnoteRef/>
      </w:r>
      <w:r w:rsidRPr="009B2E31">
        <w:rPr>
          <w:rFonts w:ascii="Tahoma" w:hAnsi="Tahoma" w:cs="Tahoma"/>
          <w:lang w:val="en-GB"/>
        </w:rPr>
        <w:t xml:space="preserve"> </w:t>
      </w:r>
      <w:r w:rsidRPr="009B2E31">
        <w:rPr>
          <w:rFonts w:ascii="Tahoma" w:hAnsi="Tahoma" w:cs="Tahoma"/>
        </w:rPr>
        <w:t>Βλ</w:t>
      </w:r>
      <w:r w:rsidRPr="009B2E31">
        <w:rPr>
          <w:rFonts w:ascii="Tahoma" w:hAnsi="Tahoma" w:cs="Tahoma"/>
          <w:lang w:val="en-GB"/>
        </w:rPr>
        <w:t xml:space="preserve">., </w:t>
      </w:r>
      <w:proofErr w:type="gramStart"/>
      <w:r w:rsidRPr="009B2E31">
        <w:rPr>
          <w:rFonts w:ascii="Tahoma" w:hAnsi="Tahoma" w:cs="Tahoma"/>
          <w:lang w:val="en-GB"/>
        </w:rPr>
        <w:t>supra</w:t>
      </w:r>
      <w:proofErr w:type="gramEnd"/>
      <w:r w:rsidRPr="009B2E31">
        <w:rPr>
          <w:rFonts w:ascii="Tahoma" w:hAnsi="Tahoma" w:cs="Tahoma"/>
          <w:lang w:val="en-GB"/>
        </w:rPr>
        <w:t>.</w:t>
      </w:r>
    </w:p>
  </w:footnote>
  <w:footnote w:id="58">
    <w:p w:rsidR="00A60668" w:rsidRPr="009B2E31" w:rsidRDefault="00A60668" w:rsidP="00A60668">
      <w:pPr>
        <w:pStyle w:val="FootnoteText"/>
        <w:jc w:val="both"/>
        <w:rPr>
          <w:rFonts w:ascii="Tahoma" w:hAnsi="Tahoma" w:cs="Tahoma"/>
        </w:rPr>
      </w:pPr>
      <w:r w:rsidRPr="009B2E31">
        <w:rPr>
          <w:rStyle w:val="FootnoteReference"/>
          <w:rFonts w:ascii="Tahoma" w:hAnsi="Tahoma" w:cs="Tahoma"/>
        </w:rPr>
        <w:footnoteRef/>
      </w:r>
      <w:r w:rsidRPr="009B2E31">
        <w:rPr>
          <w:rFonts w:ascii="Tahoma" w:hAnsi="Tahoma" w:cs="Tahoma"/>
          <w:lang w:val="en-GB"/>
        </w:rPr>
        <w:t xml:space="preserve"> </w:t>
      </w:r>
      <w:r w:rsidRPr="001969A2">
        <w:rPr>
          <w:rFonts w:ascii="Tahoma" w:hAnsi="Tahoma" w:cs="Tahoma"/>
          <w:i/>
          <w:lang w:val="en-US"/>
        </w:rPr>
        <w:t>T. Snell, R. Cowell</w:t>
      </w:r>
      <w:r w:rsidRPr="009B2E31">
        <w:rPr>
          <w:rFonts w:ascii="Tahoma" w:hAnsi="Tahoma" w:cs="Tahoma"/>
          <w:lang w:val="en-US"/>
        </w:rPr>
        <w:t>, “Scoping in environmental impact assessment: Balancing precaution and efficiency?</w:t>
      </w:r>
      <w:proofErr w:type="gramStart"/>
      <w:r w:rsidRPr="009B2E31">
        <w:rPr>
          <w:rFonts w:ascii="Tahoma" w:hAnsi="Tahoma" w:cs="Tahoma"/>
          <w:lang w:val="en-US"/>
        </w:rPr>
        <w:t>”</w:t>
      </w:r>
      <w:r w:rsidRPr="009B2E31">
        <w:rPr>
          <w:rFonts w:ascii="Tahoma" w:hAnsi="Tahoma" w:cs="Tahoma"/>
          <w:lang w:val="en-GB"/>
        </w:rPr>
        <w:t>,</w:t>
      </w:r>
      <w:proofErr w:type="gramEnd"/>
      <w:r w:rsidRPr="009B2E31">
        <w:rPr>
          <w:rFonts w:ascii="Tahoma" w:hAnsi="Tahoma" w:cs="Tahoma"/>
          <w:lang w:val="en-GB"/>
        </w:rPr>
        <w:t xml:space="preserve"> </w:t>
      </w:r>
      <w:r w:rsidRPr="009B2E31">
        <w:rPr>
          <w:rFonts w:ascii="Tahoma" w:hAnsi="Tahoma" w:cs="Tahoma"/>
        </w:rPr>
        <w:t>ό</w:t>
      </w:r>
      <w:r w:rsidRPr="009B2E31">
        <w:rPr>
          <w:rFonts w:ascii="Tahoma" w:hAnsi="Tahoma" w:cs="Tahoma"/>
          <w:lang w:val="en-GB"/>
        </w:rPr>
        <w:t>.</w:t>
      </w:r>
      <w:r w:rsidRPr="009B2E31">
        <w:rPr>
          <w:rFonts w:ascii="Tahoma" w:hAnsi="Tahoma" w:cs="Tahoma"/>
        </w:rPr>
        <w:t>π</w:t>
      </w:r>
      <w:r w:rsidRPr="009B2E31">
        <w:rPr>
          <w:rFonts w:ascii="Tahoma" w:hAnsi="Tahoma" w:cs="Tahoma"/>
          <w:lang w:val="en-GB"/>
        </w:rPr>
        <w:t xml:space="preserve">., </w:t>
      </w:r>
      <w:r w:rsidRPr="009B2E31">
        <w:rPr>
          <w:rFonts w:ascii="Tahoma" w:hAnsi="Tahoma" w:cs="Tahoma"/>
        </w:rPr>
        <w:t>σ</w:t>
      </w:r>
      <w:r w:rsidRPr="009B2E31">
        <w:rPr>
          <w:rFonts w:ascii="Tahoma" w:hAnsi="Tahoma" w:cs="Tahoma"/>
          <w:lang w:val="en-GB"/>
        </w:rPr>
        <w:t xml:space="preserve">. 364-5. </w:t>
      </w:r>
      <w:r w:rsidRPr="009B2E31">
        <w:rPr>
          <w:rFonts w:ascii="Tahoma" w:hAnsi="Tahoma" w:cs="Tahoma"/>
        </w:rPr>
        <w:t>Στην</w:t>
      </w:r>
      <w:r w:rsidRPr="006654AD">
        <w:rPr>
          <w:rFonts w:ascii="Tahoma" w:hAnsi="Tahoma" w:cs="Tahoma"/>
        </w:rPr>
        <w:t xml:space="preserve"> </w:t>
      </w:r>
      <w:r>
        <w:rPr>
          <w:rFonts w:ascii="Tahoma" w:hAnsi="Tahoma" w:cs="Tahoma"/>
        </w:rPr>
        <w:t>ελληνική νομοθεσία</w:t>
      </w:r>
      <w:r w:rsidRPr="006654AD">
        <w:rPr>
          <w:rFonts w:ascii="Tahoma" w:hAnsi="Tahoma" w:cs="Tahoma"/>
        </w:rPr>
        <w:t xml:space="preserve"> </w:t>
      </w:r>
      <w:r w:rsidRPr="009B2E31">
        <w:rPr>
          <w:rFonts w:ascii="Tahoma" w:hAnsi="Tahoma" w:cs="Tahoma"/>
        </w:rPr>
        <w:t>είναι</w:t>
      </w:r>
      <w:r w:rsidRPr="006654AD">
        <w:rPr>
          <w:rFonts w:ascii="Tahoma" w:hAnsi="Tahoma" w:cs="Tahoma"/>
        </w:rPr>
        <w:t xml:space="preserve"> </w:t>
      </w:r>
      <w:r w:rsidRPr="009B2E31">
        <w:rPr>
          <w:rFonts w:ascii="Tahoma" w:hAnsi="Tahoma" w:cs="Tahoma"/>
        </w:rPr>
        <w:t>υποχρεωτική</w:t>
      </w:r>
      <w:r w:rsidRPr="006654AD">
        <w:rPr>
          <w:rFonts w:ascii="Tahoma" w:hAnsi="Tahoma" w:cs="Tahoma"/>
        </w:rPr>
        <w:t xml:space="preserve"> </w:t>
      </w:r>
      <w:r w:rsidRPr="009B2E31">
        <w:rPr>
          <w:rFonts w:ascii="Tahoma" w:hAnsi="Tahoma" w:cs="Tahoma"/>
        </w:rPr>
        <w:t>για</w:t>
      </w:r>
      <w:r w:rsidRPr="006654AD">
        <w:rPr>
          <w:rFonts w:ascii="Tahoma" w:hAnsi="Tahoma" w:cs="Tahoma"/>
        </w:rPr>
        <w:t xml:space="preserve"> </w:t>
      </w:r>
      <w:r w:rsidRPr="009B2E31">
        <w:rPr>
          <w:rFonts w:ascii="Tahoma" w:hAnsi="Tahoma" w:cs="Tahoma"/>
        </w:rPr>
        <w:t>ορισμένα</w:t>
      </w:r>
      <w:r w:rsidRPr="006654AD">
        <w:rPr>
          <w:rFonts w:ascii="Tahoma" w:hAnsi="Tahoma" w:cs="Tahoma"/>
        </w:rPr>
        <w:t xml:space="preserve"> </w:t>
      </w:r>
      <w:r w:rsidRPr="009B2E31">
        <w:rPr>
          <w:rFonts w:ascii="Tahoma" w:hAnsi="Tahoma" w:cs="Tahoma"/>
        </w:rPr>
        <w:t>έργα</w:t>
      </w:r>
      <w:r w:rsidRPr="006654AD">
        <w:rPr>
          <w:rFonts w:ascii="Tahoma" w:hAnsi="Tahoma" w:cs="Tahoma"/>
        </w:rPr>
        <w:t xml:space="preserve"> </w:t>
      </w:r>
      <w:r w:rsidRPr="009B2E31">
        <w:rPr>
          <w:rFonts w:ascii="Tahoma" w:hAnsi="Tahoma" w:cs="Tahoma"/>
        </w:rPr>
        <w:t>και</w:t>
      </w:r>
      <w:r w:rsidRPr="006654AD">
        <w:rPr>
          <w:rFonts w:ascii="Tahoma" w:hAnsi="Tahoma" w:cs="Tahoma"/>
        </w:rPr>
        <w:t xml:space="preserve"> </w:t>
      </w:r>
      <w:r w:rsidRPr="009B2E31">
        <w:rPr>
          <w:rFonts w:ascii="Tahoma" w:hAnsi="Tahoma" w:cs="Tahoma"/>
        </w:rPr>
        <w:t>δραστηριότητες</w:t>
      </w:r>
      <w:r w:rsidRPr="006654AD">
        <w:rPr>
          <w:rFonts w:ascii="Tahoma" w:hAnsi="Tahoma" w:cs="Tahoma"/>
        </w:rPr>
        <w:t xml:space="preserve">. </w:t>
      </w:r>
      <w:r w:rsidRPr="009B2E31">
        <w:rPr>
          <w:rFonts w:ascii="Tahoma" w:hAnsi="Tahoma" w:cs="Tahoma"/>
        </w:rPr>
        <w:t>Βλ., άρθρα 3 και 6 της ΚΥΑ αριθ. Η.Π. 11014/703/Φ104/2003, ό.π.</w:t>
      </w:r>
    </w:p>
  </w:footnote>
  <w:footnote w:id="59">
    <w:p w:rsidR="00A60668" w:rsidRPr="00A60668" w:rsidRDefault="00A60668" w:rsidP="00A60668">
      <w:pPr>
        <w:pStyle w:val="FootnoteText"/>
        <w:rPr>
          <w:rFonts w:ascii="Tahoma" w:hAnsi="Tahoma" w:cs="Tahoma"/>
          <w:lang w:val="en-US"/>
        </w:rPr>
      </w:pPr>
      <w:r w:rsidRPr="009B2E31">
        <w:rPr>
          <w:rStyle w:val="FootnoteReference"/>
          <w:rFonts w:ascii="Tahoma" w:hAnsi="Tahoma" w:cs="Tahoma"/>
        </w:rPr>
        <w:footnoteRef/>
      </w:r>
      <w:r w:rsidRPr="00A60668">
        <w:rPr>
          <w:rFonts w:ascii="Tahoma" w:hAnsi="Tahoma" w:cs="Tahoma"/>
          <w:lang w:val="en-US"/>
        </w:rPr>
        <w:t xml:space="preserve"> </w:t>
      </w:r>
      <w:r w:rsidRPr="001969A2">
        <w:rPr>
          <w:rFonts w:ascii="Tahoma" w:hAnsi="Tahoma" w:cs="Tahoma"/>
          <w:i/>
          <w:lang w:val="en-GB"/>
        </w:rPr>
        <w:t>J</w:t>
      </w:r>
      <w:r w:rsidRPr="00A60668">
        <w:rPr>
          <w:rFonts w:ascii="Tahoma" w:hAnsi="Tahoma" w:cs="Tahoma"/>
          <w:i/>
          <w:lang w:val="en-US"/>
        </w:rPr>
        <w:t xml:space="preserve">. </w:t>
      </w:r>
      <w:r w:rsidRPr="001969A2">
        <w:rPr>
          <w:rFonts w:ascii="Tahoma" w:hAnsi="Tahoma" w:cs="Tahoma"/>
          <w:i/>
          <w:lang w:val="en-GB"/>
        </w:rPr>
        <w:t>Holder</w:t>
      </w:r>
      <w:r w:rsidRPr="00A60668">
        <w:rPr>
          <w:rFonts w:ascii="Tahoma" w:hAnsi="Tahoma" w:cs="Tahoma"/>
          <w:lang w:val="en-US"/>
        </w:rPr>
        <w:t xml:space="preserve">, </w:t>
      </w:r>
      <w:r w:rsidRPr="009B2E31">
        <w:rPr>
          <w:rFonts w:ascii="Tahoma" w:hAnsi="Tahoma" w:cs="Tahoma"/>
          <w:lang w:val="en-GB"/>
        </w:rPr>
        <w:t>Environmental</w:t>
      </w:r>
      <w:r w:rsidRPr="00A60668">
        <w:rPr>
          <w:rFonts w:ascii="Tahoma" w:hAnsi="Tahoma" w:cs="Tahoma"/>
          <w:lang w:val="en-US"/>
        </w:rPr>
        <w:t xml:space="preserve"> </w:t>
      </w:r>
      <w:r w:rsidRPr="009B2E31">
        <w:rPr>
          <w:rFonts w:ascii="Tahoma" w:hAnsi="Tahoma" w:cs="Tahoma"/>
          <w:lang w:val="en-GB"/>
        </w:rPr>
        <w:t>Assessment</w:t>
      </w:r>
      <w:r w:rsidRPr="00A60668">
        <w:rPr>
          <w:rFonts w:ascii="Tahoma" w:hAnsi="Tahoma" w:cs="Tahoma"/>
          <w:lang w:val="en-US"/>
        </w:rPr>
        <w:t xml:space="preserve">, </w:t>
      </w:r>
      <w:r w:rsidRPr="009B2E31">
        <w:rPr>
          <w:rFonts w:ascii="Tahoma" w:hAnsi="Tahoma" w:cs="Tahoma"/>
        </w:rPr>
        <w:t>ό</w:t>
      </w:r>
      <w:r w:rsidRPr="00A60668">
        <w:rPr>
          <w:rFonts w:ascii="Tahoma" w:hAnsi="Tahoma" w:cs="Tahoma"/>
          <w:lang w:val="en-US"/>
        </w:rPr>
        <w:t>.</w:t>
      </w:r>
      <w:r w:rsidRPr="009B2E31">
        <w:rPr>
          <w:rFonts w:ascii="Tahoma" w:hAnsi="Tahoma" w:cs="Tahoma"/>
        </w:rPr>
        <w:t>π</w:t>
      </w:r>
      <w:r w:rsidRPr="00A60668">
        <w:rPr>
          <w:rFonts w:ascii="Tahoma" w:hAnsi="Tahoma" w:cs="Tahoma"/>
          <w:lang w:val="en-US"/>
        </w:rPr>
        <w:t xml:space="preserve">., </w:t>
      </w:r>
      <w:r w:rsidRPr="009B2E31">
        <w:rPr>
          <w:rFonts w:ascii="Tahoma" w:hAnsi="Tahoma" w:cs="Tahoma"/>
        </w:rPr>
        <w:t>σ</w:t>
      </w:r>
      <w:r w:rsidRPr="00A60668">
        <w:rPr>
          <w:rFonts w:ascii="Tahoma" w:hAnsi="Tahoma" w:cs="Tahoma"/>
          <w:lang w:val="en-US"/>
        </w:rPr>
        <w:t>. 103.</w:t>
      </w:r>
    </w:p>
  </w:footnote>
  <w:footnote w:id="60">
    <w:p w:rsidR="00A60668" w:rsidRPr="008D037A" w:rsidRDefault="00A60668" w:rsidP="00A60668">
      <w:pPr>
        <w:pStyle w:val="FootnoteText"/>
        <w:jc w:val="both"/>
        <w:rPr>
          <w:lang w:val="en-GB"/>
        </w:rPr>
      </w:pPr>
      <w:r>
        <w:rPr>
          <w:rStyle w:val="FootnoteReference"/>
        </w:rPr>
        <w:footnoteRef/>
      </w:r>
      <w:r w:rsidRPr="008D037A">
        <w:rPr>
          <w:lang w:val="en-GB"/>
        </w:rPr>
        <w:t xml:space="preserve"> </w:t>
      </w:r>
      <w:r>
        <w:rPr>
          <w:rFonts w:ascii="Tahoma" w:hAnsi="Tahoma" w:cs="Tahoma"/>
          <w:i/>
          <w:lang w:val="en-US"/>
        </w:rPr>
        <w:t>G. Wood,</w:t>
      </w:r>
      <w:r>
        <w:rPr>
          <w:rFonts w:ascii="Tahoma" w:hAnsi="Tahoma" w:cs="Tahoma"/>
          <w:lang w:val="en-US"/>
        </w:rPr>
        <w:t xml:space="preserve"> “Thresholds and criteria for evaluating and communicating impact significance in environmental statements: ‘See no evil, hear no evil, speak no evil’?</w:t>
      </w:r>
      <w:proofErr w:type="gramStart"/>
      <w:r>
        <w:rPr>
          <w:rFonts w:ascii="Tahoma" w:hAnsi="Tahoma" w:cs="Tahoma"/>
          <w:lang w:val="en-US"/>
        </w:rPr>
        <w:t>”,</w:t>
      </w:r>
      <w:proofErr w:type="gramEnd"/>
      <w:r w:rsidRPr="008D037A">
        <w:rPr>
          <w:rFonts w:ascii="Tahoma" w:hAnsi="Tahoma" w:cs="Tahoma"/>
          <w:lang w:val="en-GB"/>
        </w:rPr>
        <w:t xml:space="preserve"> </w:t>
      </w:r>
      <w:r>
        <w:rPr>
          <w:rFonts w:ascii="Tahoma" w:hAnsi="Tahoma" w:cs="Tahoma"/>
        </w:rPr>
        <w:t>ό</w:t>
      </w:r>
      <w:r w:rsidRPr="008D037A">
        <w:rPr>
          <w:rFonts w:ascii="Tahoma" w:hAnsi="Tahoma" w:cs="Tahoma"/>
          <w:lang w:val="en-GB"/>
        </w:rPr>
        <w:t>.</w:t>
      </w:r>
      <w:r>
        <w:rPr>
          <w:rFonts w:ascii="Tahoma" w:hAnsi="Tahoma" w:cs="Tahoma"/>
        </w:rPr>
        <w:t>π</w:t>
      </w:r>
      <w:r w:rsidRPr="008D037A">
        <w:rPr>
          <w:rFonts w:ascii="Tahoma" w:hAnsi="Tahoma" w:cs="Tahoma"/>
          <w:lang w:val="en-GB"/>
        </w:rPr>
        <w:t xml:space="preserve">., </w:t>
      </w:r>
      <w:r>
        <w:rPr>
          <w:rFonts w:ascii="Tahoma" w:hAnsi="Tahoma" w:cs="Tahoma"/>
        </w:rPr>
        <w:t>σ</w:t>
      </w:r>
      <w:r w:rsidRPr="008D037A">
        <w:rPr>
          <w:rFonts w:ascii="Tahoma" w:hAnsi="Tahoma" w:cs="Tahoma"/>
          <w:lang w:val="en-GB"/>
        </w:rPr>
        <w:t>. 23.</w:t>
      </w:r>
    </w:p>
  </w:footnote>
  <w:footnote w:id="61">
    <w:p w:rsidR="00A60668" w:rsidRPr="00A60668" w:rsidRDefault="00A60668" w:rsidP="00A60668">
      <w:pPr>
        <w:pStyle w:val="FootnoteText"/>
        <w:rPr>
          <w:rFonts w:ascii="Tahoma" w:hAnsi="Tahoma" w:cs="Tahoma"/>
        </w:rPr>
      </w:pPr>
      <w:r w:rsidRPr="009B2E31">
        <w:rPr>
          <w:rStyle w:val="FootnoteReference"/>
          <w:rFonts w:ascii="Tahoma" w:hAnsi="Tahoma" w:cs="Tahoma"/>
        </w:rPr>
        <w:footnoteRef/>
      </w:r>
      <w:r w:rsidRPr="00A60668">
        <w:rPr>
          <w:rFonts w:ascii="Tahoma" w:hAnsi="Tahoma" w:cs="Tahoma"/>
        </w:rPr>
        <w:t xml:space="preserve"> 42 </w:t>
      </w:r>
      <w:r w:rsidRPr="009B2E31">
        <w:rPr>
          <w:rFonts w:ascii="Tahoma" w:hAnsi="Tahoma" w:cs="Tahoma"/>
          <w:lang w:val="en-US"/>
        </w:rPr>
        <w:t>U</w:t>
      </w:r>
      <w:r w:rsidRPr="00A60668">
        <w:rPr>
          <w:rFonts w:ascii="Tahoma" w:hAnsi="Tahoma" w:cs="Tahoma"/>
        </w:rPr>
        <w:t>.</w:t>
      </w:r>
      <w:r w:rsidRPr="009B2E31">
        <w:rPr>
          <w:rFonts w:ascii="Tahoma" w:hAnsi="Tahoma" w:cs="Tahoma"/>
          <w:lang w:val="en-US"/>
        </w:rPr>
        <w:t>S</w:t>
      </w:r>
      <w:r w:rsidRPr="00A60668">
        <w:rPr>
          <w:rFonts w:ascii="Tahoma" w:hAnsi="Tahoma" w:cs="Tahoma"/>
        </w:rPr>
        <w:t>.</w:t>
      </w:r>
      <w:r w:rsidRPr="009B2E31">
        <w:rPr>
          <w:rFonts w:ascii="Tahoma" w:hAnsi="Tahoma" w:cs="Tahoma"/>
          <w:lang w:val="en-US"/>
        </w:rPr>
        <w:t>C</w:t>
      </w:r>
      <w:r w:rsidRPr="00A60668">
        <w:rPr>
          <w:rFonts w:ascii="Tahoma" w:hAnsi="Tahoma" w:cs="Tahoma"/>
        </w:rPr>
        <w:t xml:space="preserve">. </w:t>
      </w:r>
      <w:r w:rsidRPr="009B2E31">
        <w:rPr>
          <w:rFonts w:ascii="Tahoma" w:hAnsi="Tahoma" w:cs="Tahoma"/>
          <w:lang w:val="en-GB"/>
        </w:rPr>
        <w:t>Sections</w:t>
      </w:r>
      <w:r w:rsidRPr="00A60668">
        <w:rPr>
          <w:rFonts w:ascii="Tahoma" w:hAnsi="Tahoma" w:cs="Tahoma"/>
        </w:rPr>
        <w:t xml:space="preserve"> 4321-4370.</w:t>
      </w:r>
    </w:p>
  </w:footnote>
  <w:footnote w:id="62">
    <w:p w:rsidR="00A60668" w:rsidRPr="009B2E31" w:rsidRDefault="00A60668" w:rsidP="00A60668">
      <w:pPr>
        <w:pStyle w:val="FootnoteText"/>
        <w:jc w:val="both"/>
        <w:rPr>
          <w:rFonts w:ascii="Tahoma" w:hAnsi="Tahoma" w:cs="Tahoma"/>
        </w:rPr>
      </w:pPr>
      <w:r w:rsidRPr="009B2E31">
        <w:rPr>
          <w:rStyle w:val="FootnoteReference"/>
          <w:rFonts w:ascii="Tahoma" w:hAnsi="Tahoma" w:cs="Tahoma"/>
        </w:rPr>
        <w:footnoteRef/>
      </w:r>
      <w:r w:rsidRPr="009B2E31">
        <w:rPr>
          <w:rFonts w:ascii="Tahoma" w:hAnsi="Tahoma" w:cs="Tahoma"/>
        </w:rPr>
        <w:t xml:space="preserve"> 40 </w:t>
      </w:r>
      <w:r w:rsidRPr="009B2E31">
        <w:rPr>
          <w:rFonts w:ascii="Tahoma" w:hAnsi="Tahoma" w:cs="Tahoma"/>
          <w:lang w:val="en-US"/>
        </w:rPr>
        <w:t>C</w:t>
      </w:r>
      <w:r w:rsidRPr="009B2E31">
        <w:rPr>
          <w:rFonts w:ascii="Tahoma" w:hAnsi="Tahoma" w:cs="Tahoma"/>
        </w:rPr>
        <w:t>.</w:t>
      </w:r>
      <w:r w:rsidRPr="009B2E31">
        <w:rPr>
          <w:rFonts w:ascii="Tahoma" w:hAnsi="Tahoma" w:cs="Tahoma"/>
          <w:lang w:val="en-US"/>
        </w:rPr>
        <w:t>F</w:t>
      </w:r>
      <w:r w:rsidRPr="009B2E31">
        <w:rPr>
          <w:rFonts w:ascii="Tahoma" w:hAnsi="Tahoma" w:cs="Tahoma"/>
        </w:rPr>
        <w:t>.</w:t>
      </w:r>
      <w:r w:rsidRPr="009B2E31">
        <w:rPr>
          <w:rFonts w:ascii="Tahoma" w:hAnsi="Tahoma" w:cs="Tahoma"/>
          <w:lang w:val="en-US"/>
        </w:rPr>
        <w:t>R</w:t>
      </w:r>
      <w:r w:rsidRPr="009B2E31">
        <w:rPr>
          <w:rFonts w:ascii="Tahoma" w:hAnsi="Tahoma" w:cs="Tahoma"/>
        </w:rPr>
        <w:t xml:space="preserve">. </w:t>
      </w:r>
      <w:r w:rsidRPr="009B2E31">
        <w:rPr>
          <w:rFonts w:ascii="Tahoma" w:hAnsi="Tahoma" w:cs="Tahoma"/>
          <w:lang w:val="en-US"/>
        </w:rPr>
        <w:t>Sections</w:t>
      </w:r>
      <w:r w:rsidRPr="009B2E31">
        <w:rPr>
          <w:rFonts w:ascii="Tahoma" w:hAnsi="Tahoma" w:cs="Tahoma"/>
        </w:rPr>
        <w:t xml:space="preserve"> 1500-1508. Οι ρυθμίσεις εισήχθησαν για πρώτη φορά το 1978 και τροποποιήθηκαν το 1986.</w:t>
      </w:r>
    </w:p>
  </w:footnote>
  <w:footnote w:id="63">
    <w:p w:rsidR="00A60668" w:rsidRPr="00A81336" w:rsidRDefault="00A60668" w:rsidP="00A60668">
      <w:pPr>
        <w:pStyle w:val="FootnoteText"/>
        <w:jc w:val="both"/>
        <w:rPr>
          <w:rFonts w:ascii="Tahoma" w:hAnsi="Tahoma" w:cs="Tahoma"/>
          <w:lang w:val="en-GB"/>
        </w:rPr>
      </w:pPr>
      <w:r w:rsidRPr="009B2E31">
        <w:rPr>
          <w:rStyle w:val="FootnoteReference"/>
          <w:rFonts w:ascii="Tahoma" w:hAnsi="Tahoma" w:cs="Tahoma"/>
        </w:rPr>
        <w:footnoteRef/>
      </w:r>
      <w:r w:rsidRPr="00B50BF5">
        <w:rPr>
          <w:rFonts w:ascii="Tahoma" w:hAnsi="Tahoma" w:cs="Tahoma"/>
        </w:rPr>
        <w:t xml:space="preserve"> </w:t>
      </w:r>
      <w:proofErr w:type="gramStart"/>
      <w:r w:rsidRPr="00A6170E">
        <w:rPr>
          <w:rFonts w:ascii="Tahoma" w:hAnsi="Tahoma" w:cs="Tahoma"/>
          <w:i/>
          <w:lang w:val="en-US"/>
        </w:rPr>
        <w:t>Ibid</w:t>
      </w:r>
      <w:r w:rsidRPr="00B50BF5">
        <w:rPr>
          <w:rFonts w:ascii="Tahoma" w:hAnsi="Tahoma" w:cs="Tahoma"/>
        </w:rPr>
        <w:t>.,</w:t>
      </w:r>
      <w:proofErr w:type="gramEnd"/>
      <w:r w:rsidRPr="00B50BF5">
        <w:rPr>
          <w:rFonts w:ascii="Tahoma" w:hAnsi="Tahoma" w:cs="Tahoma"/>
        </w:rPr>
        <w:t xml:space="preserve"> </w:t>
      </w:r>
      <w:r w:rsidRPr="009B2E31">
        <w:rPr>
          <w:rFonts w:ascii="Tahoma" w:hAnsi="Tahoma" w:cs="Tahoma"/>
          <w:lang w:val="en-US"/>
        </w:rPr>
        <w:t>Section</w:t>
      </w:r>
      <w:r w:rsidRPr="00B50BF5">
        <w:rPr>
          <w:rFonts w:ascii="Tahoma" w:hAnsi="Tahoma" w:cs="Tahoma"/>
        </w:rPr>
        <w:t xml:space="preserve"> 1508.9.</w:t>
      </w:r>
      <w:r>
        <w:rPr>
          <w:rFonts w:ascii="Tahoma" w:hAnsi="Tahoma" w:cs="Tahoma"/>
        </w:rPr>
        <w:t xml:space="preserve"> Αυτή</w:t>
      </w:r>
      <w:r w:rsidRPr="00B50BF5">
        <w:rPr>
          <w:rFonts w:ascii="Tahoma" w:hAnsi="Tahoma" w:cs="Tahoma"/>
        </w:rPr>
        <w:t xml:space="preserve"> </w:t>
      </w:r>
      <w:r>
        <w:rPr>
          <w:rFonts w:ascii="Tahoma" w:hAnsi="Tahoma" w:cs="Tahoma"/>
        </w:rPr>
        <w:t>η</w:t>
      </w:r>
      <w:r w:rsidRPr="00B50BF5">
        <w:rPr>
          <w:rFonts w:ascii="Tahoma" w:hAnsi="Tahoma" w:cs="Tahoma"/>
        </w:rPr>
        <w:t xml:space="preserve"> </w:t>
      </w:r>
      <w:r>
        <w:rPr>
          <w:rFonts w:ascii="Tahoma" w:hAnsi="Tahoma" w:cs="Tahoma"/>
        </w:rPr>
        <w:t>απόφαση που</w:t>
      </w:r>
      <w:r w:rsidRPr="00B50BF5">
        <w:rPr>
          <w:rFonts w:ascii="Tahoma" w:hAnsi="Tahoma" w:cs="Tahoma"/>
        </w:rPr>
        <w:t xml:space="preserve"> </w:t>
      </w:r>
      <w:r>
        <w:rPr>
          <w:rFonts w:ascii="Tahoma" w:hAnsi="Tahoma" w:cs="Tahoma"/>
        </w:rPr>
        <w:t>ονομάζεται</w:t>
      </w:r>
      <w:r w:rsidRPr="00B50BF5">
        <w:rPr>
          <w:rFonts w:ascii="Tahoma" w:hAnsi="Tahoma" w:cs="Tahoma"/>
        </w:rPr>
        <w:t xml:space="preserve"> </w:t>
      </w:r>
      <w:r w:rsidRPr="00B50BF5">
        <w:rPr>
          <w:rFonts w:ascii="Tahoma" w:hAnsi="Tahoma" w:cs="Tahoma"/>
          <w:lang w:val="en-GB"/>
        </w:rPr>
        <w:t>Finding</w:t>
      </w:r>
      <w:r w:rsidRPr="00B50BF5">
        <w:rPr>
          <w:rFonts w:ascii="Tahoma" w:hAnsi="Tahoma" w:cs="Tahoma"/>
        </w:rPr>
        <w:t xml:space="preserve"> </w:t>
      </w:r>
      <w:r w:rsidRPr="00B50BF5">
        <w:rPr>
          <w:rFonts w:ascii="Tahoma" w:hAnsi="Tahoma" w:cs="Tahoma"/>
          <w:lang w:val="en-GB"/>
        </w:rPr>
        <w:t>of</w:t>
      </w:r>
      <w:r w:rsidRPr="00B50BF5">
        <w:rPr>
          <w:rFonts w:ascii="Tahoma" w:hAnsi="Tahoma" w:cs="Tahoma"/>
        </w:rPr>
        <w:t xml:space="preserve"> </w:t>
      </w:r>
      <w:r w:rsidRPr="00B50BF5">
        <w:rPr>
          <w:rFonts w:ascii="Tahoma" w:hAnsi="Tahoma" w:cs="Tahoma"/>
          <w:lang w:val="en-GB"/>
        </w:rPr>
        <w:t>No</w:t>
      </w:r>
      <w:r w:rsidRPr="00B50BF5">
        <w:rPr>
          <w:rFonts w:ascii="Tahoma" w:hAnsi="Tahoma" w:cs="Tahoma"/>
        </w:rPr>
        <w:t xml:space="preserve"> </w:t>
      </w:r>
      <w:r w:rsidRPr="00B50BF5">
        <w:rPr>
          <w:rFonts w:ascii="Tahoma" w:hAnsi="Tahoma" w:cs="Tahoma"/>
          <w:lang w:val="en-GB"/>
        </w:rPr>
        <w:t>Significant</w:t>
      </w:r>
      <w:r w:rsidRPr="00B50BF5">
        <w:rPr>
          <w:rFonts w:ascii="Tahoma" w:hAnsi="Tahoma" w:cs="Tahoma"/>
        </w:rPr>
        <w:t xml:space="preserve"> </w:t>
      </w:r>
      <w:r w:rsidRPr="00B50BF5">
        <w:rPr>
          <w:rFonts w:ascii="Tahoma" w:hAnsi="Tahoma" w:cs="Tahoma"/>
          <w:lang w:val="en-GB"/>
        </w:rPr>
        <w:t>Impact</w:t>
      </w:r>
      <w:r w:rsidRPr="00B50BF5">
        <w:rPr>
          <w:rFonts w:ascii="Tahoma" w:hAnsi="Tahoma" w:cs="Tahoma"/>
        </w:rPr>
        <w:t xml:space="preserve"> (</w:t>
      </w:r>
      <w:r w:rsidRPr="00B50BF5">
        <w:rPr>
          <w:rFonts w:ascii="Tahoma" w:hAnsi="Tahoma" w:cs="Tahoma"/>
          <w:lang w:val="en-GB"/>
        </w:rPr>
        <w:t>FONCI</w:t>
      </w:r>
      <w:r>
        <w:rPr>
          <w:rFonts w:ascii="Tahoma" w:hAnsi="Tahoma" w:cs="Tahoma"/>
        </w:rPr>
        <w:t>) δικαιολογεί την απόφαση της αρμόδιας αρχής να μην απαιτήσει τη σύνταξη πλήρους ΜΠΕ και είναι υποχρεωτικό να είναι διαθέσιμη στο κοινό. Μάλιστα δε, σε πολλές περιπτώσεις προβλέπεται ότι πριν από τη λήψη της δημοσιοποιείται σχέδιο της απόφασης επί του οποίου γίνονται σχόλια και παρατηρήσεις από το κοινό. Πρέπει να σημειώσουμε ότι αυτή η πρόβλεψη δεν περιλαμβάνεται στη ΝΕΡΑ αλλά στις μετέπειτα ρυθμίσεις που αφορούν στον τρόπο εφαρμογής της και είναι αυτή που χρησιμοποιείται κατά κόρον και αποτελεί τον κεντρικό κορμό της διαδικασίας ΕΠΕ στις ΗΠΑ (κάθε χρόνο συντάσσονται 50.000 ΠΕ και λιγότερες από 500 πλήρεις ΜΠΕ.) Βλ</w:t>
      </w:r>
      <w:r w:rsidRPr="0041568E">
        <w:rPr>
          <w:rFonts w:ascii="Tahoma" w:hAnsi="Tahoma" w:cs="Tahoma"/>
        </w:rPr>
        <w:t xml:space="preserve">. </w:t>
      </w:r>
      <w:r>
        <w:rPr>
          <w:rFonts w:ascii="Tahoma" w:hAnsi="Tahoma" w:cs="Tahoma"/>
        </w:rPr>
        <w:t>σχετ</w:t>
      </w:r>
      <w:r w:rsidRPr="0041568E">
        <w:rPr>
          <w:rFonts w:ascii="Tahoma" w:hAnsi="Tahoma" w:cs="Tahoma"/>
        </w:rPr>
        <w:t xml:space="preserve">., </w:t>
      </w:r>
      <w:r>
        <w:rPr>
          <w:rFonts w:ascii="Tahoma" w:hAnsi="Tahoma" w:cs="Tahoma"/>
          <w:i/>
          <w:lang w:val="en-US"/>
        </w:rPr>
        <w:t>B</w:t>
      </w:r>
      <w:r w:rsidRPr="0041568E">
        <w:rPr>
          <w:rFonts w:ascii="Tahoma" w:hAnsi="Tahoma" w:cs="Tahoma"/>
          <w:i/>
        </w:rPr>
        <w:t>.</w:t>
      </w:r>
      <w:r>
        <w:rPr>
          <w:rFonts w:ascii="Tahoma" w:hAnsi="Tahoma" w:cs="Tahoma"/>
          <w:i/>
          <w:lang w:val="en-US"/>
        </w:rPr>
        <w:t>C</w:t>
      </w:r>
      <w:r w:rsidRPr="0041568E">
        <w:rPr>
          <w:rFonts w:ascii="Tahoma" w:hAnsi="Tahoma" w:cs="Tahoma"/>
          <w:i/>
        </w:rPr>
        <w:t xml:space="preserve">. </w:t>
      </w:r>
      <w:r>
        <w:rPr>
          <w:rFonts w:ascii="Tahoma" w:hAnsi="Tahoma" w:cs="Tahoma"/>
          <w:i/>
          <w:lang w:val="en-US"/>
        </w:rPr>
        <w:t>Karkkainen</w:t>
      </w:r>
      <w:r w:rsidRPr="0041568E">
        <w:rPr>
          <w:rFonts w:ascii="Tahoma" w:hAnsi="Tahoma" w:cs="Tahoma"/>
          <w:i/>
        </w:rPr>
        <w:t xml:space="preserve">, </w:t>
      </w:r>
      <w:r w:rsidRPr="0041568E">
        <w:rPr>
          <w:rFonts w:ascii="Tahoma" w:hAnsi="Tahoma" w:cs="Tahoma"/>
        </w:rPr>
        <w:t>“</w:t>
      </w:r>
      <w:r>
        <w:rPr>
          <w:rFonts w:ascii="Tahoma" w:hAnsi="Tahoma" w:cs="Tahoma"/>
          <w:lang w:val="en-US"/>
        </w:rPr>
        <w:t>NEPA</w:t>
      </w:r>
      <w:r w:rsidRPr="0041568E">
        <w:rPr>
          <w:rFonts w:ascii="Tahoma" w:hAnsi="Tahoma" w:cs="Tahoma"/>
        </w:rPr>
        <w:t xml:space="preserve"> </w:t>
      </w:r>
      <w:r>
        <w:rPr>
          <w:rFonts w:ascii="Tahoma" w:hAnsi="Tahoma" w:cs="Tahoma"/>
          <w:lang w:val="en-US"/>
        </w:rPr>
        <w:t>and</w:t>
      </w:r>
      <w:r w:rsidRPr="0041568E">
        <w:rPr>
          <w:rFonts w:ascii="Tahoma" w:hAnsi="Tahoma" w:cs="Tahoma"/>
        </w:rPr>
        <w:t xml:space="preserve"> </w:t>
      </w:r>
      <w:r>
        <w:rPr>
          <w:rFonts w:ascii="Tahoma" w:hAnsi="Tahoma" w:cs="Tahoma"/>
          <w:lang w:val="en-US"/>
        </w:rPr>
        <w:t>the</w:t>
      </w:r>
      <w:r w:rsidRPr="0041568E">
        <w:rPr>
          <w:rFonts w:ascii="Tahoma" w:hAnsi="Tahoma" w:cs="Tahoma"/>
        </w:rPr>
        <w:t xml:space="preserve"> </w:t>
      </w:r>
      <w:r>
        <w:rPr>
          <w:rFonts w:ascii="Tahoma" w:hAnsi="Tahoma" w:cs="Tahoma"/>
          <w:lang w:val="en-US"/>
        </w:rPr>
        <w:t>curius</w:t>
      </w:r>
      <w:r w:rsidRPr="0041568E">
        <w:rPr>
          <w:rFonts w:ascii="Tahoma" w:hAnsi="Tahoma" w:cs="Tahoma"/>
        </w:rPr>
        <w:t xml:space="preserve"> </w:t>
      </w:r>
      <w:r>
        <w:rPr>
          <w:rFonts w:ascii="Tahoma" w:hAnsi="Tahoma" w:cs="Tahoma"/>
          <w:lang w:val="en-US"/>
        </w:rPr>
        <w:t>evolution</w:t>
      </w:r>
      <w:r w:rsidRPr="0041568E">
        <w:rPr>
          <w:rFonts w:ascii="Tahoma" w:hAnsi="Tahoma" w:cs="Tahoma"/>
        </w:rPr>
        <w:t xml:space="preserve"> </w:t>
      </w:r>
      <w:r>
        <w:rPr>
          <w:rFonts w:ascii="Tahoma" w:hAnsi="Tahoma" w:cs="Tahoma"/>
          <w:lang w:val="en-US"/>
        </w:rPr>
        <w:t>of</w:t>
      </w:r>
      <w:r w:rsidRPr="0041568E">
        <w:rPr>
          <w:rFonts w:ascii="Tahoma" w:hAnsi="Tahoma" w:cs="Tahoma"/>
        </w:rPr>
        <w:t xml:space="preserve"> </w:t>
      </w:r>
      <w:r>
        <w:rPr>
          <w:rFonts w:ascii="Tahoma" w:hAnsi="Tahoma" w:cs="Tahoma"/>
          <w:lang w:val="en-US"/>
        </w:rPr>
        <w:t>environmental</w:t>
      </w:r>
      <w:r w:rsidRPr="0041568E">
        <w:rPr>
          <w:rFonts w:ascii="Tahoma" w:hAnsi="Tahoma" w:cs="Tahoma"/>
        </w:rPr>
        <w:t xml:space="preserve"> </w:t>
      </w:r>
      <w:r>
        <w:rPr>
          <w:rFonts w:ascii="Tahoma" w:hAnsi="Tahoma" w:cs="Tahoma"/>
          <w:lang w:val="en-US"/>
        </w:rPr>
        <w:t>impact</w:t>
      </w:r>
      <w:r w:rsidRPr="0041568E">
        <w:rPr>
          <w:rFonts w:ascii="Tahoma" w:hAnsi="Tahoma" w:cs="Tahoma"/>
        </w:rPr>
        <w:t xml:space="preserve"> </w:t>
      </w:r>
      <w:r>
        <w:rPr>
          <w:rFonts w:ascii="Tahoma" w:hAnsi="Tahoma" w:cs="Tahoma"/>
          <w:lang w:val="en-US"/>
        </w:rPr>
        <w:t>assessment</w:t>
      </w:r>
      <w:r w:rsidRPr="0041568E">
        <w:rPr>
          <w:rFonts w:ascii="Tahoma" w:hAnsi="Tahoma" w:cs="Tahoma"/>
        </w:rPr>
        <w:t xml:space="preserve"> </w:t>
      </w:r>
      <w:r>
        <w:rPr>
          <w:rFonts w:ascii="Tahoma" w:hAnsi="Tahoma" w:cs="Tahoma"/>
          <w:lang w:val="en-US"/>
        </w:rPr>
        <w:t>in</w:t>
      </w:r>
      <w:r w:rsidRPr="0041568E">
        <w:rPr>
          <w:rFonts w:ascii="Tahoma" w:hAnsi="Tahoma" w:cs="Tahoma"/>
        </w:rPr>
        <w:t xml:space="preserve"> </w:t>
      </w:r>
      <w:r>
        <w:rPr>
          <w:rFonts w:ascii="Tahoma" w:hAnsi="Tahoma" w:cs="Tahoma"/>
          <w:lang w:val="en-US"/>
        </w:rPr>
        <w:t>the</w:t>
      </w:r>
      <w:r w:rsidRPr="0041568E">
        <w:rPr>
          <w:rFonts w:ascii="Tahoma" w:hAnsi="Tahoma" w:cs="Tahoma"/>
        </w:rPr>
        <w:t xml:space="preserve"> </w:t>
      </w:r>
      <w:smartTag w:uri="urn:schemas-microsoft-com:office:smarttags" w:element="country-region">
        <w:smartTag w:uri="urn:schemas-microsoft-com:office:smarttags" w:element="place">
          <w:r>
            <w:rPr>
              <w:rFonts w:ascii="Tahoma" w:hAnsi="Tahoma" w:cs="Tahoma"/>
              <w:lang w:val="en-US"/>
            </w:rPr>
            <w:t>United</w:t>
          </w:r>
          <w:r w:rsidRPr="0041568E">
            <w:rPr>
              <w:rFonts w:ascii="Tahoma" w:hAnsi="Tahoma" w:cs="Tahoma"/>
            </w:rPr>
            <w:t xml:space="preserve"> </w:t>
          </w:r>
          <w:r>
            <w:rPr>
              <w:rFonts w:ascii="Tahoma" w:hAnsi="Tahoma" w:cs="Tahoma"/>
              <w:lang w:val="en-US"/>
            </w:rPr>
            <w:t>States</w:t>
          </w:r>
        </w:smartTag>
      </w:smartTag>
      <w:r w:rsidRPr="0041568E">
        <w:rPr>
          <w:rFonts w:ascii="Tahoma" w:hAnsi="Tahoma" w:cs="Tahoma"/>
        </w:rPr>
        <w:t xml:space="preserve">”, </w:t>
      </w:r>
      <w:r>
        <w:rPr>
          <w:rFonts w:ascii="Tahoma" w:hAnsi="Tahoma" w:cs="Tahoma"/>
          <w:lang w:val="en-US"/>
        </w:rPr>
        <w:t>in</w:t>
      </w:r>
      <w:r w:rsidRPr="0041568E">
        <w:rPr>
          <w:rFonts w:ascii="Tahoma" w:hAnsi="Tahoma" w:cs="Tahoma"/>
        </w:rPr>
        <w:t xml:space="preserve">: </w:t>
      </w:r>
      <w:r>
        <w:rPr>
          <w:rFonts w:ascii="Tahoma" w:hAnsi="Tahoma" w:cs="Tahoma"/>
          <w:lang w:val="en-US"/>
        </w:rPr>
        <w:t>J</w:t>
      </w:r>
      <w:r w:rsidRPr="0041568E">
        <w:rPr>
          <w:rFonts w:ascii="Tahoma" w:hAnsi="Tahoma" w:cs="Tahoma"/>
        </w:rPr>
        <w:t xml:space="preserve">. </w:t>
      </w:r>
      <w:r>
        <w:rPr>
          <w:rFonts w:ascii="Tahoma" w:hAnsi="Tahoma" w:cs="Tahoma"/>
          <w:lang w:val="en-US"/>
        </w:rPr>
        <w:t>Holder</w:t>
      </w:r>
      <w:r w:rsidRPr="0041568E">
        <w:rPr>
          <w:rFonts w:ascii="Tahoma" w:hAnsi="Tahoma" w:cs="Tahoma"/>
        </w:rPr>
        <w:t xml:space="preserve">, </w:t>
      </w:r>
      <w:r>
        <w:rPr>
          <w:rFonts w:ascii="Tahoma" w:hAnsi="Tahoma" w:cs="Tahoma"/>
          <w:lang w:val="en-US"/>
        </w:rPr>
        <w:t>D</w:t>
      </w:r>
      <w:r w:rsidRPr="0041568E">
        <w:rPr>
          <w:rFonts w:ascii="Tahoma" w:hAnsi="Tahoma" w:cs="Tahoma"/>
        </w:rPr>
        <w:t xml:space="preserve">. </w:t>
      </w:r>
      <w:r>
        <w:rPr>
          <w:rFonts w:ascii="Tahoma" w:hAnsi="Tahoma" w:cs="Tahoma"/>
          <w:lang w:val="en-US"/>
        </w:rPr>
        <w:t>McGillivray</w:t>
      </w:r>
      <w:r w:rsidRPr="0041568E">
        <w:rPr>
          <w:rFonts w:ascii="Tahoma" w:hAnsi="Tahoma" w:cs="Tahoma"/>
        </w:rPr>
        <w:t xml:space="preserve"> (</w:t>
      </w:r>
      <w:proofErr w:type="gramStart"/>
      <w:r>
        <w:rPr>
          <w:rFonts w:ascii="Tahoma" w:hAnsi="Tahoma" w:cs="Tahoma"/>
          <w:lang w:val="en-US"/>
        </w:rPr>
        <w:t>eds</w:t>
      </w:r>
      <w:proofErr w:type="gramEnd"/>
      <w:r w:rsidRPr="0041568E">
        <w:rPr>
          <w:rFonts w:ascii="Tahoma" w:hAnsi="Tahoma" w:cs="Tahoma"/>
        </w:rPr>
        <w:t xml:space="preserve">), </w:t>
      </w:r>
      <w:r>
        <w:rPr>
          <w:rFonts w:ascii="Tahoma" w:hAnsi="Tahoma" w:cs="Tahoma"/>
          <w:lang w:val="en-US"/>
        </w:rPr>
        <w:t>Taking</w:t>
      </w:r>
      <w:r w:rsidRPr="0041568E">
        <w:rPr>
          <w:rFonts w:ascii="Tahoma" w:hAnsi="Tahoma" w:cs="Tahoma"/>
        </w:rPr>
        <w:t xml:space="preserve"> </w:t>
      </w:r>
      <w:r>
        <w:rPr>
          <w:rFonts w:ascii="Tahoma" w:hAnsi="Tahoma" w:cs="Tahoma"/>
          <w:lang w:val="en-US"/>
        </w:rPr>
        <w:t>Stock</w:t>
      </w:r>
      <w:r w:rsidRPr="0041568E">
        <w:rPr>
          <w:rFonts w:ascii="Tahoma" w:hAnsi="Tahoma" w:cs="Tahoma"/>
        </w:rPr>
        <w:t xml:space="preserve"> </w:t>
      </w:r>
      <w:r>
        <w:rPr>
          <w:rFonts w:ascii="Tahoma" w:hAnsi="Tahoma" w:cs="Tahoma"/>
          <w:lang w:val="en-US"/>
        </w:rPr>
        <w:t>of</w:t>
      </w:r>
      <w:r w:rsidRPr="0041568E">
        <w:rPr>
          <w:rFonts w:ascii="Tahoma" w:hAnsi="Tahoma" w:cs="Tahoma"/>
        </w:rPr>
        <w:t xml:space="preserve"> </w:t>
      </w:r>
      <w:r>
        <w:rPr>
          <w:rFonts w:ascii="Tahoma" w:hAnsi="Tahoma" w:cs="Tahoma"/>
          <w:lang w:val="en-US"/>
        </w:rPr>
        <w:t>Environmental</w:t>
      </w:r>
      <w:r w:rsidRPr="0041568E">
        <w:rPr>
          <w:rFonts w:ascii="Tahoma" w:hAnsi="Tahoma" w:cs="Tahoma"/>
        </w:rPr>
        <w:t xml:space="preserve"> </w:t>
      </w:r>
      <w:r>
        <w:rPr>
          <w:rFonts w:ascii="Tahoma" w:hAnsi="Tahoma" w:cs="Tahoma"/>
          <w:lang w:val="en-US"/>
        </w:rPr>
        <w:t>Assessment</w:t>
      </w:r>
      <w:r w:rsidRPr="0041568E">
        <w:rPr>
          <w:rFonts w:ascii="Tahoma" w:hAnsi="Tahoma" w:cs="Tahoma"/>
        </w:rPr>
        <w:t xml:space="preserve">: </w:t>
      </w:r>
      <w:r>
        <w:rPr>
          <w:rFonts w:ascii="Tahoma" w:hAnsi="Tahoma" w:cs="Tahoma"/>
          <w:lang w:val="en-US"/>
        </w:rPr>
        <w:t>Law</w:t>
      </w:r>
      <w:r w:rsidRPr="0041568E">
        <w:rPr>
          <w:rFonts w:ascii="Tahoma" w:hAnsi="Tahoma" w:cs="Tahoma"/>
        </w:rPr>
        <w:t xml:space="preserve">, </w:t>
      </w:r>
      <w:r>
        <w:rPr>
          <w:rFonts w:ascii="Tahoma" w:hAnsi="Tahoma" w:cs="Tahoma"/>
          <w:lang w:val="en-US"/>
        </w:rPr>
        <w:t>Policy</w:t>
      </w:r>
      <w:r w:rsidRPr="0041568E">
        <w:rPr>
          <w:rFonts w:ascii="Tahoma" w:hAnsi="Tahoma" w:cs="Tahoma"/>
        </w:rPr>
        <w:t xml:space="preserve"> </w:t>
      </w:r>
      <w:r>
        <w:rPr>
          <w:rFonts w:ascii="Tahoma" w:hAnsi="Tahoma" w:cs="Tahoma"/>
          <w:lang w:val="en-US"/>
        </w:rPr>
        <w:t>and</w:t>
      </w:r>
      <w:r w:rsidRPr="0041568E">
        <w:rPr>
          <w:rFonts w:ascii="Tahoma" w:hAnsi="Tahoma" w:cs="Tahoma"/>
        </w:rPr>
        <w:t xml:space="preserve"> </w:t>
      </w:r>
      <w:smartTag w:uri="urn:schemas-microsoft-com:office:smarttags" w:element="place">
        <w:smartTag w:uri="urn:schemas-microsoft-com:office:smarttags" w:element="City">
          <w:r>
            <w:rPr>
              <w:rFonts w:ascii="Tahoma" w:hAnsi="Tahoma" w:cs="Tahoma"/>
              <w:lang w:val="en-US"/>
            </w:rPr>
            <w:t>Prctice</w:t>
          </w:r>
        </w:smartTag>
        <w:r w:rsidRPr="0041568E">
          <w:rPr>
            <w:rFonts w:ascii="Tahoma" w:hAnsi="Tahoma" w:cs="Tahoma"/>
          </w:rPr>
          <w:t xml:space="preserve">, </w:t>
        </w:r>
        <w:smartTag w:uri="urn:schemas-microsoft-com:office:smarttags" w:element="State">
          <w:r>
            <w:rPr>
              <w:rFonts w:ascii="Tahoma" w:hAnsi="Tahoma" w:cs="Tahoma"/>
              <w:lang w:val="en-US"/>
            </w:rPr>
            <w:t>N</w:t>
          </w:r>
          <w:r w:rsidRPr="0041568E">
            <w:rPr>
              <w:rFonts w:ascii="Tahoma" w:hAnsi="Tahoma" w:cs="Tahoma"/>
            </w:rPr>
            <w:t>.</w:t>
          </w:r>
          <w:r>
            <w:rPr>
              <w:rFonts w:ascii="Tahoma" w:hAnsi="Tahoma" w:cs="Tahoma"/>
              <w:lang w:val="en-US"/>
            </w:rPr>
            <w:t>Y</w:t>
          </w:r>
          <w:r w:rsidRPr="0041568E">
            <w:rPr>
              <w:rFonts w:ascii="Tahoma" w:hAnsi="Tahoma" w:cs="Tahoma"/>
            </w:rPr>
            <w:t>.</w:t>
          </w:r>
        </w:smartTag>
      </w:smartTag>
      <w:r w:rsidRPr="0041568E">
        <w:rPr>
          <w:rFonts w:ascii="Tahoma" w:hAnsi="Tahoma" w:cs="Tahoma"/>
        </w:rPr>
        <w:t xml:space="preserve">, </w:t>
      </w:r>
      <w:r>
        <w:rPr>
          <w:rFonts w:ascii="Tahoma" w:hAnsi="Tahoma" w:cs="Tahoma"/>
          <w:lang w:val="en-US"/>
        </w:rPr>
        <w:t>Routledge</w:t>
      </w:r>
      <w:r w:rsidRPr="0041568E">
        <w:rPr>
          <w:rFonts w:ascii="Tahoma" w:hAnsi="Tahoma" w:cs="Tahoma"/>
        </w:rPr>
        <w:t>-</w:t>
      </w:r>
      <w:r>
        <w:rPr>
          <w:rFonts w:ascii="Tahoma" w:hAnsi="Tahoma" w:cs="Tahoma"/>
          <w:lang w:val="en-US"/>
        </w:rPr>
        <w:t>Cavendish</w:t>
      </w:r>
      <w:r w:rsidRPr="0041568E">
        <w:rPr>
          <w:rFonts w:ascii="Tahoma" w:hAnsi="Tahoma" w:cs="Tahoma"/>
        </w:rPr>
        <w:t xml:space="preserve">, 2007, </w:t>
      </w:r>
      <w:r>
        <w:rPr>
          <w:rFonts w:ascii="Tahoma" w:hAnsi="Tahoma" w:cs="Tahoma"/>
        </w:rPr>
        <w:t>σ</w:t>
      </w:r>
      <w:r w:rsidRPr="0041568E">
        <w:rPr>
          <w:rFonts w:ascii="Tahoma" w:hAnsi="Tahoma" w:cs="Tahoma"/>
        </w:rPr>
        <w:t>. 57.</w:t>
      </w:r>
      <w:r>
        <w:rPr>
          <w:rFonts w:ascii="Tahoma" w:hAnsi="Tahoma" w:cs="Tahoma"/>
        </w:rPr>
        <w:t xml:space="preserve"> </w:t>
      </w:r>
      <w:r>
        <w:rPr>
          <w:rFonts w:ascii="Tahoma" w:hAnsi="Tahoma" w:cs="Tahoma"/>
          <w:i/>
          <w:lang w:val="en-US"/>
        </w:rPr>
        <w:t xml:space="preserve">D.A. Farber, </w:t>
      </w:r>
      <w:r>
        <w:rPr>
          <w:rFonts w:ascii="Tahoma" w:hAnsi="Tahoma" w:cs="Tahoma"/>
          <w:lang w:val="en-US"/>
        </w:rPr>
        <w:t>“Bringing environmental assessment into digital age”,</w:t>
      </w:r>
      <w:r w:rsidRPr="00D97AAE">
        <w:rPr>
          <w:rFonts w:ascii="Tahoma" w:hAnsi="Tahoma" w:cs="Tahoma"/>
          <w:lang w:val="en-US"/>
        </w:rPr>
        <w:t xml:space="preserve"> </w:t>
      </w:r>
      <w:r>
        <w:rPr>
          <w:rFonts w:ascii="Tahoma" w:hAnsi="Tahoma" w:cs="Tahoma"/>
          <w:lang w:val="en-US"/>
        </w:rPr>
        <w:t>in</w:t>
      </w:r>
      <w:r w:rsidRPr="00D97AAE">
        <w:rPr>
          <w:rFonts w:ascii="Tahoma" w:hAnsi="Tahoma" w:cs="Tahoma"/>
          <w:lang w:val="en-GB"/>
        </w:rPr>
        <w:t xml:space="preserve">: </w:t>
      </w:r>
      <w:r>
        <w:rPr>
          <w:rFonts w:ascii="Tahoma" w:hAnsi="Tahoma" w:cs="Tahoma"/>
          <w:lang w:val="en-US"/>
        </w:rPr>
        <w:t>J</w:t>
      </w:r>
      <w:r w:rsidRPr="00D97AAE">
        <w:rPr>
          <w:rFonts w:ascii="Tahoma" w:hAnsi="Tahoma" w:cs="Tahoma"/>
          <w:lang w:val="en-GB"/>
        </w:rPr>
        <w:t xml:space="preserve">. </w:t>
      </w:r>
      <w:r>
        <w:rPr>
          <w:rFonts w:ascii="Tahoma" w:hAnsi="Tahoma" w:cs="Tahoma"/>
          <w:lang w:val="en-US"/>
        </w:rPr>
        <w:t>Holder</w:t>
      </w:r>
      <w:r w:rsidRPr="00D97AAE">
        <w:rPr>
          <w:rFonts w:ascii="Tahoma" w:hAnsi="Tahoma" w:cs="Tahoma"/>
          <w:lang w:val="en-GB"/>
        </w:rPr>
        <w:t xml:space="preserve">, </w:t>
      </w:r>
      <w:r>
        <w:rPr>
          <w:rFonts w:ascii="Tahoma" w:hAnsi="Tahoma" w:cs="Tahoma"/>
          <w:lang w:val="en-US"/>
        </w:rPr>
        <w:t>D</w:t>
      </w:r>
      <w:r w:rsidRPr="00D97AAE">
        <w:rPr>
          <w:rFonts w:ascii="Tahoma" w:hAnsi="Tahoma" w:cs="Tahoma"/>
          <w:lang w:val="en-GB"/>
        </w:rPr>
        <w:t xml:space="preserve">. </w:t>
      </w:r>
      <w:r>
        <w:rPr>
          <w:rFonts w:ascii="Tahoma" w:hAnsi="Tahoma" w:cs="Tahoma"/>
          <w:lang w:val="en-US"/>
        </w:rPr>
        <w:t>McGillivray</w:t>
      </w:r>
      <w:r w:rsidRPr="00D97AAE">
        <w:rPr>
          <w:rFonts w:ascii="Tahoma" w:hAnsi="Tahoma" w:cs="Tahoma"/>
          <w:lang w:val="en-GB"/>
        </w:rPr>
        <w:t xml:space="preserve"> (</w:t>
      </w:r>
      <w:proofErr w:type="gramStart"/>
      <w:r>
        <w:rPr>
          <w:rFonts w:ascii="Tahoma" w:hAnsi="Tahoma" w:cs="Tahoma"/>
          <w:lang w:val="en-US"/>
        </w:rPr>
        <w:t>eds</w:t>
      </w:r>
      <w:proofErr w:type="gramEnd"/>
      <w:r w:rsidRPr="00D97AAE">
        <w:rPr>
          <w:rFonts w:ascii="Tahoma" w:hAnsi="Tahoma" w:cs="Tahoma"/>
          <w:lang w:val="en-GB"/>
        </w:rPr>
        <w:t xml:space="preserve">), </w:t>
      </w:r>
      <w:r>
        <w:rPr>
          <w:rFonts w:ascii="Tahoma" w:hAnsi="Tahoma" w:cs="Tahoma"/>
          <w:lang w:val="en-US"/>
        </w:rPr>
        <w:t>Taking</w:t>
      </w:r>
      <w:r w:rsidRPr="00D97AAE">
        <w:rPr>
          <w:rFonts w:ascii="Tahoma" w:hAnsi="Tahoma" w:cs="Tahoma"/>
          <w:lang w:val="en-GB"/>
        </w:rPr>
        <w:t xml:space="preserve"> </w:t>
      </w:r>
      <w:r>
        <w:rPr>
          <w:rFonts w:ascii="Tahoma" w:hAnsi="Tahoma" w:cs="Tahoma"/>
          <w:lang w:val="en-US"/>
        </w:rPr>
        <w:t>Stock</w:t>
      </w:r>
      <w:r w:rsidRPr="00D97AAE">
        <w:rPr>
          <w:rFonts w:ascii="Tahoma" w:hAnsi="Tahoma" w:cs="Tahoma"/>
          <w:lang w:val="en-GB"/>
        </w:rPr>
        <w:t xml:space="preserve"> </w:t>
      </w:r>
      <w:r>
        <w:rPr>
          <w:rFonts w:ascii="Tahoma" w:hAnsi="Tahoma" w:cs="Tahoma"/>
          <w:lang w:val="en-US"/>
        </w:rPr>
        <w:t>of</w:t>
      </w:r>
      <w:r w:rsidRPr="00D97AAE">
        <w:rPr>
          <w:rFonts w:ascii="Tahoma" w:hAnsi="Tahoma" w:cs="Tahoma"/>
          <w:lang w:val="en-GB"/>
        </w:rPr>
        <w:t xml:space="preserve"> </w:t>
      </w:r>
      <w:r>
        <w:rPr>
          <w:rFonts w:ascii="Tahoma" w:hAnsi="Tahoma" w:cs="Tahoma"/>
          <w:lang w:val="en-US"/>
        </w:rPr>
        <w:t>Environmental</w:t>
      </w:r>
      <w:r w:rsidRPr="00D97AAE">
        <w:rPr>
          <w:rFonts w:ascii="Tahoma" w:hAnsi="Tahoma" w:cs="Tahoma"/>
          <w:lang w:val="en-GB"/>
        </w:rPr>
        <w:t xml:space="preserve"> </w:t>
      </w:r>
      <w:r>
        <w:rPr>
          <w:rFonts w:ascii="Tahoma" w:hAnsi="Tahoma" w:cs="Tahoma"/>
          <w:lang w:val="en-US"/>
        </w:rPr>
        <w:t>Assessment</w:t>
      </w:r>
      <w:r w:rsidRPr="00D97AAE">
        <w:rPr>
          <w:rFonts w:ascii="Tahoma" w:hAnsi="Tahoma" w:cs="Tahoma"/>
          <w:lang w:val="en-GB"/>
        </w:rPr>
        <w:t xml:space="preserve">: </w:t>
      </w:r>
      <w:r>
        <w:rPr>
          <w:rFonts w:ascii="Tahoma" w:hAnsi="Tahoma" w:cs="Tahoma"/>
          <w:lang w:val="en-US"/>
        </w:rPr>
        <w:t>Law</w:t>
      </w:r>
      <w:r w:rsidRPr="00D97AAE">
        <w:rPr>
          <w:rFonts w:ascii="Tahoma" w:hAnsi="Tahoma" w:cs="Tahoma"/>
          <w:lang w:val="en-GB"/>
        </w:rPr>
        <w:t xml:space="preserve">, </w:t>
      </w:r>
      <w:r>
        <w:rPr>
          <w:rFonts w:ascii="Tahoma" w:hAnsi="Tahoma" w:cs="Tahoma"/>
          <w:lang w:val="en-US"/>
        </w:rPr>
        <w:t>Policy</w:t>
      </w:r>
      <w:r w:rsidRPr="00D97AAE">
        <w:rPr>
          <w:rFonts w:ascii="Tahoma" w:hAnsi="Tahoma" w:cs="Tahoma"/>
          <w:lang w:val="en-GB"/>
        </w:rPr>
        <w:t xml:space="preserve"> </w:t>
      </w:r>
      <w:r>
        <w:rPr>
          <w:rFonts w:ascii="Tahoma" w:hAnsi="Tahoma" w:cs="Tahoma"/>
          <w:lang w:val="en-US"/>
        </w:rPr>
        <w:t>and</w:t>
      </w:r>
      <w:r w:rsidRPr="00D97AAE">
        <w:rPr>
          <w:rFonts w:ascii="Tahoma" w:hAnsi="Tahoma" w:cs="Tahoma"/>
          <w:lang w:val="en-GB"/>
        </w:rPr>
        <w:t xml:space="preserve"> </w:t>
      </w:r>
      <w:r>
        <w:rPr>
          <w:rFonts w:ascii="Tahoma" w:hAnsi="Tahoma" w:cs="Tahoma"/>
          <w:lang w:val="en-US"/>
        </w:rPr>
        <w:t>Prctice</w:t>
      </w:r>
      <w:r w:rsidRPr="00D97AAE">
        <w:rPr>
          <w:rFonts w:ascii="Tahoma" w:hAnsi="Tahoma" w:cs="Tahoma"/>
          <w:lang w:val="en-GB"/>
        </w:rPr>
        <w:t xml:space="preserve">, </w:t>
      </w:r>
      <w:r>
        <w:rPr>
          <w:rFonts w:ascii="Tahoma" w:hAnsi="Tahoma" w:cs="Tahoma"/>
        </w:rPr>
        <w:t>ό</w:t>
      </w:r>
      <w:r w:rsidRPr="00A81336">
        <w:rPr>
          <w:rFonts w:ascii="Tahoma" w:hAnsi="Tahoma" w:cs="Tahoma"/>
          <w:lang w:val="en-GB"/>
        </w:rPr>
        <w:t>.</w:t>
      </w:r>
      <w:r>
        <w:rPr>
          <w:rFonts w:ascii="Tahoma" w:hAnsi="Tahoma" w:cs="Tahoma"/>
        </w:rPr>
        <w:t>π</w:t>
      </w:r>
      <w:r w:rsidRPr="00A81336">
        <w:rPr>
          <w:rFonts w:ascii="Tahoma" w:hAnsi="Tahoma" w:cs="Tahoma"/>
          <w:lang w:val="en-GB"/>
        </w:rPr>
        <w:t xml:space="preserve">., </w:t>
      </w:r>
      <w:r>
        <w:rPr>
          <w:rFonts w:ascii="Tahoma" w:hAnsi="Tahoma" w:cs="Tahoma"/>
        </w:rPr>
        <w:t>σ</w:t>
      </w:r>
      <w:r w:rsidRPr="00A81336">
        <w:rPr>
          <w:rFonts w:ascii="Tahoma" w:hAnsi="Tahoma" w:cs="Tahoma"/>
          <w:lang w:val="en-GB"/>
        </w:rPr>
        <w:t>. 226.</w:t>
      </w:r>
    </w:p>
  </w:footnote>
  <w:footnote w:id="64">
    <w:p w:rsidR="00A60668" w:rsidRPr="009B2E31" w:rsidRDefault="00A60668" w:rsidP="00A60668">
      <w:pPr>
        <w:pStyle w:val="FootnoteText"/>
        <w:jc w:val="both"/>
        <w:rPr>
          <w:rFonts w:ascii="Tahoma" w:hAnsi="Tahoma" w:cs="Tahoma"/>
          <w:lang w:val="en-US"/>
        </w:rPr>
      </w:pPr>
      <w:r w:rsidRPr="009B2E31">
        <w:rPr>
          <w:rStyle w:val="FootnoteReference"/>
          <w:rFonts w:ascii="Tahoma" w:hAnsi="Tahoma" w:cs="Tahoma"/>
        </w:rPr>
        <w:footnoteRef/>
      </w:r>
      <w:r w:rsidRPr="009B2E31">
        <w:rPr>
          <w:rFonts w:ascii="Tahoma" w:hAnsi="Tahoma" w:cs="Tahoma"/>
          <w:lang w:val="en-GB"/>
        </w:rPr>
        <w:t xml:space="preserve"> </w:t>
      </w:r>
      <w:r w:rsidRPr="00A6170E">
        <w:rPr>
          <w:rFonts w:ascii="Tahoma" w:hAnsi="Tahoma" w:cs="Tahoma"/>
          <w:i/>
          <w:lang w:val="en-GB"/>
        </w:rPr>
        <w:t>R.V. Percival, C.H. Schroeder, R.M. Miller, J.P. Leape</w:t>
      </w:r>
      <w:r>
        <w:rPr>
          <w:rFonts w:ascii="Tahoma" w:hAnsi="Tahoma" w:cs="Tahoma"/>
          <w:lang w:val="en-GB"/>
        </w:rPr>
        <w:t>,</w:t>
      </w:r>
      <w:r w:rsidRPr="009B2E31">
        <w:rPr>
          <w:rFonts w:ascii="Tahoma" w:hAnsi="Tahoma" w:cs="Tahoma"/>
          <w:lang w:val="en-GB"/>
        </w:rPr>
        <w:t xml:space="preserve"> </w:t>
      </w:r>
      <w:proofErr w:type="gramStart"/>
      <w:r w:rsidRPr="009B2E31">
        <w:rPr>
          <w:rFonts w:ascii="Tahoma" w:hAnsi="Tahoma" w:cs="Tahoma"/>
          <w:lang w:val="en-GB"/>
        </w:rPr>
        <w:t>Environmental</w:t>
      </w:r>
      <w:proofErr w:type="gramEnd"/>
      <w:r w:rsidRPr="009B2E31">
        <w:rPr>
          <w:rFonts w:ascii="Tahoma" w:hAnsi="Tahoma" w:cs="Tahoma"/>
          <w:lang w:val="en-GB"/>
        </w:rPr>
        <w:t xml:space="preserve"> Regulation: Law, Science, and Policy, </w:t>
      </w:r>
      <w:r w:rsidRPr="009B2E31">
        <w:rPr>
          <w:rFonts w:ascii="Tahoma" w:hAnsi="Tahoma" w:cs="Tahoma"/>
        </w:rPr>
        <w:t>ό</w:t>
      </w:r>
      <w:r w:rsidRPr="009B2E31">
        <w:rPr>
          <w:rFonts w:ascii="Tahoma" w:hAnsi="Tahoma" w:cs="Tahoma"/>
          <w:lang w:val="en-GB"/>
        </w:rPr>
        <w:t>.</w:t>
      </w:r>
      <w:r w:rsidRPr="009B2E31">
        <w:rPr>
          <w:rFonts w:ascii="Tahoma" w:hAnsi="Tahoma" w:cs="Tahoma"/>
        </w:rPr>
        <w:t>π</w:t>
      </w:r>
      <w:r w:rsidRPr="009B2E31">
        <w:rPr>
          <w:rFonts w:ascii="Tahoma" w:hAnsi="Tahoma" w:cs="Tahoma"/>
          <w:lang w:val="en-GB"/>
        </w:rPr>
        <w:t xml:space="preserve">., </w:t>
      </w:r>
      <w:r w:rsidRPr="009B2E31">
        <w:rPr>
          <w:rFonts w:ascii="Tahoma" w:hAnsi="Tahoma" w:cs="Tahoma"/>
        </w:rPr>
        <w:t>σ</w:t>
      </w:r>
      <w:r w:rsidRPr="009B2E31">
        <w:rPr>
          <w:rFonts w:ascii="Tahoma" w:hAnsi="Tahoma" w:cs="Tahoma"/>
          <w:lang w:val="en-GB"/>
        </w:rPr>
        <w:t xml:space="preserve">. 823. </w:t>
      </w:r>
      <w:r w:rsidRPr="00753854">
        <w:rPr>
          <w:rFonts w:ascii="Tahoma" w:hAnsi="Tahoma" w:cs="Tahoma"/>
          <w:i/>
          <w:lang w:val="en-US"/>
        </w:rPr>
        <w:t>S</w:t>
      </w:r>
      <w:r w:rsidRPr="00753854">
        <w:rPr>
          <w:rFonts w:ascii="Tahoma" w:hAnsi="Tahoma" w:cs="Tahoma"/>
          <w:i/>
          <w:lang w:val="en-GB"/>
        </w:rPr>
        <w:t>.</w:t>
      </w:r>
      <w:r w:rsidRPr="00753854">
        <w:rPr>
          <w:rFonts w:ascii="Tahoma" w:hAnsi="Tahoma" w:cs="Tahoma"/>
          <w:i/>
          <w:lang w:val="en-US"/>
        </w:rPr>
        <w:t>O</w:t>
      </w:r>
      <w:r w:rsidRPr="00753854">
        <w:rPr>
          <w:rFonts w:ascii="Tahoma" w:hAnsi="Tahoma" w:cs="Tahoma"/>
          <w:i/>
          <w:lang w:val="en-GB"/>
        </w:rPr>
        <w:t xml:space="preserve">. </w:t>
      </w:r>
      <w:r w:rsidRPr="00753854">
        <w:rPr>
          <w:rFonts w:ascii="Tahoma" w:hAnsi="Tahoma" w:cs="Tahoma"/>
          <w:i/>
          <w:lang w:val="en-US"/>
        </w:rPr>
        <w:t>Snowden</w:t>
      </w:r>
      <w:r w:rsidRPr="009B2E31">
        <w:rPr>
          <w:rFonts w:ascii="Tahoma" w:hAnsi="Tahoma" w:cs="Tahoma"/>
          <w:lang w:val="en-GB"/>
        </w:rPr>
        <w:t xml:space="preserve">, </w:t>
      </w:r>
      <w:r w:rsidRPr="009B2E31">
        <w:rPr>
          <w:rFonts w:ascii="Tahoma" w:hAnsi="Tahoma" w:cs="Tahoma"/>
          <w:lang w:val="en-US"/>
        </w:rPr>
        <w:t>“Judicial</w:t>
      </w:r>
      <w:r w:rsidRPr="009B2E31">
        <w:rPr>
          <w:rFonts w:ascii="Tahoma" w:hAnsi="Tahoma" w:cs="Tahoma"/>
          <w:lang w:val="en-GB"/>
        </w:rPr>
        <w:t xml:space="preserve"> </w:t>
      </w:r>
      <w:r w:rsidRPr="009B2E31">
        <w:rPr>
          <w:rFonts w:ascii="Tahoma" w:hAnsi="Tahoma" w:cs="Tahoma"/>
          <w:lang w:val="en-US"/>
        </w:rPr>
        <w:t>Review</w:t>
      </w:r>
      <w:r w:rsidRPr="009B2E31">
        <w:rPr>
          <w:rFonts w:ascii="Tahoma" w:hAnsi="Tahoma" w:cs="Tahoma"/>
          <w:lang w:val="en-GB"/>
        </w:rPr>
        <w:t xml:space="preserve"> </w:t>
      </w:r>
      <w:r w:rsidRPr="009B2E31">
        <w:rPr>
          <w:rFonts w:ascii="Tahoma" w:hAnsi="Tahoma" w:cs="Tahoma"/>
          <w:lang w:val="en-US"/>
        </w:rPr>
        <w:t>and</w:t>
      </w:r>
      <w:r w:rsidRPr="009B2E31">
        <w:rPr>
          <w:rFonts w:ascii="Tahoma" w:hAnsi="Tahoma" w:cs="Tahoma"/>
          <w:lang w:val="en-GB"/>
        </w:rPr>
        <w:t xml:space="preserve"> </w:t>
      </w:r>
      <w:r w:rsidRPr="009B2E31">
        <w:rPr>
          <w:rFonts w:ascii="Tahoma" w:hAnsi="Tahoma" w:cs="Tahoma"/>
          <w:lang w:val="en-US"/>
        </w:rPr>
        <w:t>Environmental</w:t>
      </w:r>
      <w:r w:rsidRPr="009B2E31">
        <w:rPr>
          <w:rFonts w:ascii="Tahoma" w:hAnsi="Tahoma" w:cs="Tahoma"/>
          <w:lang w:val="en-GB"/>
        </w:rPr>
        <w:t xml:space="preserve"> </w:t>
      </w:r>
      <w:r w:rsidRPr="009B2E31">
        <w:rPr>
          <w:rFonts w:ascii="Tahoma" w:hAnsi="Tahoma" w:cs="Tahoma"/>
          <w:lang w:val="en-US"/>
        </w:rPr>
        <w:t>Analysis</w:t>
      </w:r>
      <w:r w:rsidRPr="009B2E31">
        <w:rPr>
          <w:rFonts w:ascii="Tahoma" w:hAnsi="Tahoma" w:cs="Tahoma"/>
          <w:lang w:val="en-GB"/>
        </w:rPr>
        <w:t xml:space="preserve"> </w:t>
      </w:r>
      <w:proofErr w:type="gramStart"/>
      <w:r w:rsidRPr="009B2E31">
        <w:rPr>
          <w:rFonts w:ascii="Tahoma" w:hAnsi="Tahoma" w:cs="Tahoma"/>
          <w:lang w:val="en-US"/>
        </w:rPr>
        <w:t>Under</w:t>
      </w:r>
      <w:proofErr w:type="gramEnd"/>
      <w:r w:rsidRPr="009B2E31">
        <w:rPr>
          <w:rFonts w:ascii="Tahoma" w:hAnsi="Tahoma" w:cs="Tahoma"/>
          <w:lang w:val="en-GB"/>
        </w:rPr>
        <w:t xml:space="preserve"> </w:t>
      </w:r>
      <w:r w:rsidRPr="009B2E31">
        <w:rPr>
          <w:rFonts w:ascii="Tahoma" w:hAnsi="Tahoma" w:cs="Tahoma"/>
          <w:lang w:val="en-US"/>
        </w:rPr>
        <w:t>NEPA</w:t>
      </w:r>
      <w:r w:rsidRPr="009B2E31">
        <w:rPr>
          <w:rFonts w:ascii="Tahoma" w:hAnsi="Tahoma" w:cs="Tahoma"/>
          <w:lang w:val="en-GB"/>
        </w:rPr>
        <w:t>: ‘</w:t>
      </w:r>
      <w:r w:rsidRPr="009B2E31">
        <w:rPr>
          <w:rFonts w:ascii="Tahoma" w:hAnsi="Tahoma" w:cs="Tahoma"/>
          <w:lang w:val="en-US"/>
        </w:rPr>
        <w:t>Timing</w:t>
      </w:r>
      <w:r w:rsidRPr="009B2E31">
        <w:rPr>
          <w:rFonts w:ascii="Tahoma" w:hAnsi="Tahoma" w:cs="Tahoma"/>
          <w:lang w:val="en-GB"/>
        </w:rPr>
        <w:t xml:space="preserve"> </w:t>
      </w:r>
      <w:r w:rsidRPr="009B2E31">
        <w:rPr>
          <w:rFonts w:ascii="Tahoma" w:hAnsi="Tahoma" w:cs="Tahoma"/>
          <w:lang w:val="en-US"/>
        </w:rPr>
        <w:t>is</w:t>
      </w:r>
      <w:r w:rsidRPr="009B2E31">
        <w:rPr>
          <w:rFonts w:ascii="Tahoma" w:hAnsi="Tahoma" w:cs="Tahoma"/>
          <w:lang w:val="en-GB"/>
        </w:rPr>
        <w:t xml:space="preserve"> </w:t>
      </w:r>
      <w:r w:rsidRPr="009B2E31">
        <w:rPr>
          <w:rFonts w:ascii="Tahoma" w:hAnsi="Tahoma" w:cs="Tahoma"/>
          <w:lang w:val="en-US"/>
        </w:rPr>
        <w:t>Everything</w:t>
      </w:r>
      <w:r w:rsidRPr="009B2E31">
        <w:rPr>
          <w:rFonts w:ascii="Tahoma" w:hAnsi="Tahoma" w:cs="Tahoma"/>
          <w:lang w:val="en-GB"/>
        </w:rPr>
        <w:t xml:space="preserve">’ ”, </w:t>
      </w:r>
      <w:r w:rsidRPr="009B2E31">
        <w:rPr>
          <w:rFonts w:ascii="Tahoma" w:hAnsi="Tahoma" w:cs="Tahoma"/>
          <w:lang w:val="en-US"/>
        </w:rPr>
        <w:t>Environmental</w:t>
      </w:r>
      <w:r w:rsidRPr="009B2E31">
        <w:rPr>
          <w:rFonts w:ascii="Tahoma" w:hAnsi="Tahoma" w:cs="Tahoma"/>
          <w:lang w:val="en-GB"/>
        </w:rPr>
        <w:t xml:space="preserve"> </w:t>
      </w:r>
      <w:r w:rsidRPr="009B2E31">
        <w:rPr>
          <w:rFonts w:ascii="Tahoma" w:hAnsi="Tahoma" w:cs="Tahoma"/>
          <w:lang w:val="en-US"/>
        </w:rPr>
        <w:t>Law</w:t>
      </w:r>
      <w:r w:rsidRPr="009B2E31">
        <w:rPr>
          <w:rFonts w:ascii="Tahoma" w:hAnsi="Tahoma" w:cs="Tahoma"/>
          <w:lang w:val="en-GB"/>
        </w:rPr>
        <w:t xml:space="preserve"> </w:t>
      </w:r>
      <w:r w:rsidRPr="009B2E31">
        <w:rPr>
          <w:rFonts w:ascii="Tahoma" w:hAnsi="Tahoma" w:cs="Tahoma"/>
          <w:lang w:val="en-US"/>
        </w:rPr>
        <w:t>Reporter</w:t>
      </w:r>
      <w:r w:rsidRPr="009B2E31">
        <w:rPr>
          <w:rFonts w:ascii="Tahoma" w:hAnsi="Tahoma" w:cs="Tahoma"/>
          <w:lang w:val="en-GB"/>
        </w:rPr>
        <w:t xml:space="preserve">, </w:t>
      </w:r>
      <w:r w:rsidRPr="009B2E31">
        <w:rPr>
          <w:rFonts w:ascii="Tahoma" w:hAnsi="Tahoma" w:cs="Tahoma"/>
          <w:lang w:val="en-US"/>
        </w:rPr>
        <w:t>Vol</w:t>
      </w:r>
      <w:r w:rsidRPr="009B2E31">
        <w:rPr>
          <w:rFonts w:ascii="Tahoma" w:hAnsi="Tahoma" w:cs="Tahoma"/>
          <w:lang w:val="en-GB"/>
        </w:rPr>
        <w:t>. 3</w:t>
      </w:r>
      <w:r>
        <w:rPr>
          <w:rFonts w:ascii="Tahoma" w:hAnsi="Tahoma" w:cs="Tahoma"/>
          <w:lang w:val="en-US"/>
        </w:rPr>
        <w:t>3</w:t>
      </w:r>
      <w:r w:rsidRPr="009B2E31">
        <w:rPr>
          <w:rFonts w:ascii="Tahoma" w:hAnsi="Tahoma" w:cs="Tahoma"/>
          <w:lang w:val="en-US"/>
        </w:rPr>
        <w:t>(1), 2003,</w:t>
      </w:r>
      <w:r w:rsidRPr="009B2E31">
        <w:rPr>
          <w:rFonts w:ascii="Tahoma" w:hAnsi="Tahoma" w:cs="Tahoma"/>
          <w:lang w:val="en-GB"/>
        </w:rPr>
        <w:t xml:space="preserve"> </w:t>
      </w:r>
      <w:r w:rsidRPr="009B2E31">
        <w:rPr>
          <w:rFonts w:ascii="Tahoma" w:hAnsi="Tahoma" w:cs="Tahoma"/>
        </w:rPr>
        <w:t>σ</w:t>
      </w:r>
      <w:r w:rsidRPr="009B2E31">
        <w:rPr>
          <w:rFonts w:ascii="Tahoma" w:hAnsi="Tahoma" w:cs="Tahoma"/>
          <w:lang w:val="en-GB"/>
        </w:rPr>
        <w:t>. 10055.</w:t>
      </w:r>
    </w:p>
  </w:footnote>
  <w:footnote w:id="65">
    <w:p w:rsidR="00A60668" w:rsidRPr="00A60668" w:rsidRDefault="00A60668" w:rsidP="00A60668">
      <w:pPr>
        <w:pStyle w:val="FootnoteText"/>
        <w:rPr>
          <w:rFonts w:ascii="Tahoma" w:hAnsi="Tahoma" w:cs="Tahoma"/>
          <w:lang w:val="en-US"/>
        </w:rPr>
      </w:pPr>
      <w:r w:rsidRPr="009B2E31">
        <w:rPr>
          <w:rStyle w:val="FootnoteReference"/>
          <w:rFonts w:ascii="Tahoma" w:hAnsi="Tahoma" w:cs="Tahoma"/>
        </w:rPr>
        <w:footnoteRef/>
      </w:r>
      <w:r w:rsidRPr="00A60668">
        <w:rPr>
          <w:rFonts w:ascii="Tahoma" w:hAnsi="Tahoma" w:cs="Tahoma"/>
          <w:lang w:val="en-US"/>
        </w:rPr>
        <w:t xml:space="preserve"> 40 C.F.R.  Section 1508.27.</w:t>
      </w:r>
    </w:p>
  </w:footnote>
  <w:footnote w:id="66">
    <w:p w:rsidR="00A60668" w:rsidRPr="00A60668" w:rsidRDefault="00A60668" w:rsidP="00A60668">
      <w:pPr>
        <w:pStyle w:val="FootnoteText"/>
        <w:rPr>
          <w:rFonts w:ascii="Tahoma" w:hAnsi="Tahoma" w:cs="Tahoma"/>
          <w:lang w:val="en-US"/>
        </w:rPr>
      </w:pPr>
      <w:r w:rsidRPr="009B2E31">
        <w:rPr>
          <w:rStyle w:val="FootnoteReference"/>
          <w:rFonts w:ascii="Tahoma" w:hAnsi="Tahoma" w:cs="Tahoma"/>
        </w:rPr>
        <w:footnoteRef/>
      </w:r>
      <w:r w:rsidRPr="00A60668">
        <w:rPr>
          <w:rFonts w:ascii="Tahoma" w:hAnsi="Tahoma" w:cs="Tahoma"/>
          <w:lang w:val="en-US"/>
        </w:rPr>
        <w:t xml:space="preserve"> 40 C.F.R., Section 1508.27(b</w:t>
      </w:r>
      <w:proofErr w:type="gramStart"/>
      <w:r w:rsidRPr="00A60668">
        <w:rPr>
          <w:rFonts w:ascii="Tahoma" w:hAnsi="Tahoma" w:cs="Tahoma"/>
          <w:lang w:val="en-US"/>
        </w:rPr>
        <w:t>)(</w:t>
      </w:r>
      <w:proofErr w:type="gramEnd"/>
      <w:r w:rsidRPr="00A60668">
        <w:rPr>
          <w:rFonts w:ascii="Tahoma" w:hAnsi="Tahoma" w:cs="Tahoma"/>
          <w:lang w:val="en-US"/>
        </w:rPr>
        <w:t xml:space="preserve">4) </w:t>
      </w:r>
      <w:r w:rsidRPr="009B2E31">
        <w:rPr>
          <w:rFonts w:ascii="Tahoma" w:hAnsi="Tahoma" w:cs="Tahoma"/>
        </w:rPr>
        <w:t>και</w:t>
      </w:r>
      <w:r w:rsidRPr="00A60668">
        <w:rPr>
          <w:rFonts w:ascii="Tahoma" w:hAnsi="Tahoma" w:cs="Tahoma"/>
          <w:lang w:val="en-US"/>
        </w:rPr>
        <w:t xml:space="preserve"> (5).</w:t>
      </w:r>
    </w:p>
  </w:footnote>
  <w:footnote w:id="67">
    <w:p w:rsidR="00A60668" w:rsidRPr="009B2E31" w:rsidRDefault="00A60668" w:rsidP="00A60668">
      <w:pPr>
        <w:pStyle w:val="FootnoteText"/>
        <w:jc w:val="both"/>
        <w:rPr>
          <w:rFonts w:ascii="Tahoma" w:hAnsi="Tahoma" w:cs="Tahoma"/>
          <w:lang w:val="en-GB"/>
        </w:rPr>
      </w:pPr>
      <w:r w:rsidRPr="009B2E31">
        <w:rPr>
          <w:rStyle w:val="FootnoteReference"/>
          <w:rFonts w:ascii="Tahoma" w:hAnsi="Tahoma" w:cs="Tahoma"/>
        </w:rPr>
        <w:footnoteRef/>
      </w:r>
      <w:r w:rsidRPr="009B2E31">
        <w:rPr>
          <w:rFonts w:ascii="Tahoma" w:hAnsi="Tahoma" w:cs="Tahoma"/>
          <w:lang w:val="en-GB"/>
        </w:rPr>
        <w:t xml:space="preserve"> </w:t>
      </w:r>
      <w:r w:rsidRPr="00AC7D58">
        <w:rPr>
          <w:rFonts w:ascii="Tahoma" w:hAnsi="Tahoma" w:cs="Tahoma"/>
          <w:i/>
          <w:lang w:val="en-US"/>
        </w:rPr>
        <w:t>S</w:t>
      </w:r>
      <w:r w:rsidRPr="00AC7D58">
        <w:rPr>
          <w:rFonts w:ascii="Tahoma" w:hAnsi="Tahoma" w:cs="Tahoma"/>
          <w:i/>
          <w:lang w:val="en-GB"/>
        </w:rPr>
        <w:t>.</w:t>
      </w:r>
      <w:r w:rsidRPr="00AC7D58">
        <w:rPr>
          <w:rFonts w:ascii="Tahoma" w:hAnsi="Tahoma" w:cs="Tahoma"/>
          <w:i/>
          <w:lang w:val="en-US"/>
        </w:rPr>
        <w:t>O</w:t>
      </w:r>
      <w:r w:rsidRPr="00AC7D58">
        <w:rPr>
          <w:rFonts w:ascii="Tahoma" w:hAnsi="Tahoma" w:cs="Tahoma"/>
          <w:i/>
          <w:lang w:val="en-GB"/>
        </w:rPr>
        <w:t xml:space="preserve">. </w:t>
      </w:r>
      <w:r w:rsidRPr="00AC7D58">
        <w:rPr>
          <w:rFonts w:ascii="Tahoma" w:hAnsi="Tahoma" w:cs="Tahoma"/>
          <w:i/>
          <w:lang w:val="en-US"/>
        </w:rPr>
        <w:t>Snowden</w:t>
      </w:r>
      <w:r w:rsidRPr="009B2E31">
        <w:rPr>
          <w:rFonts w:ascii="Tahoma" w:hAnsi="Tahoma" w:cs="Tahoma"/>
          <w:lang w:val="en-GB"/>
        </w:rPr>
        <w:t xml:space="preserve">, </w:t>
      </w:r>
      <w:r w:rsidRPr="009B2E31">
        <w:rPr>
          <w:rFonts w:ascii="Tahoma" w:hAnsi="Tahoma" w:cs="Tahoma"/>
          <w:lang w:val="en-US"/>
        </w:rPr>
        <w:t>“Judicial</w:t>
      </w:r>
      <w:r w:rsidRPr="009B2E31">
        <w:rPr>
          <w:rFonts w:ascii="Tahoma" w:hAnsi="Tahoma" w:cs="Tahoma"/>
          <w:lang w:val="en-GB"/>
        </w:rPr>
        <w:t xml:space="preserve"> </w:t>
      </w:r>
      <w:r w:rsidRPr="009B2E31">
        <w:rPr>
          <w:rFonts w:ascii="Tahoma" w:hAnsi="Tahoma" w:cs="Tahoma"/>
          <w:lang w:val="en-US"/>
        </w:rPr>
        <w:t>Review</w:t>
      </w:r>
      <w:r w:rsidRPr="009B2E31">
        <w:rPr>
          <w:rFonts w:ascii="Tahoma" w:hAnsi="Tahoma" w:cs="Tahoma"/>
          <w:lang w:val="en-GB"/>
        </w:rPr>
        <w:t xml:space="preserve"> </w:t>
      </w:r>
      <w:r w:rsidRPr="009B2E31">
        <w:rPr>
          <w:rFonts w:ascii="Tahoma" w:hAnsi="Tahoma" w:cs="Tahoma"/>
          <w:lang w:val="en-US"/>
        </w:rPr>
        <w:t>and</w:t>
      </w:r>
      <w:r w:rsidRPr="009B2E31">
        <w:rPr>
          <w:rFonts w:ascii="Tahoma" w:hAnsi="Tahoma" w:cs="Tahoma"/>
          <w:lang w:val="en-GB"/>
        </w:rPr>
        <w:t xml:space="preserve"> </w:t>
      </w:r>
      <w:r w:rsidRPr="009B2E31">
        <w:rPr>
          <w:rFonts w:ascii="Tahoma" w:hAnsi="Tahoma" w:cs="Tahoma"/>
          <w:lang w:val="en-US"/>
        </w:rPr>
        <w:t>Environmental</w:t>
      </w:r>
      <w:r w:rsidRPr="009B2E31">
        <w:rPr>
          <w:rFonts w:ascii="Tahoma" w:hAnsi="Tahoma" w:cs="Tahoma"/>
          <w:lang w:val="en-GB"/>
        </w:rPr>
        <w:t xml:space="preserve"> </w:t>
      </w:r>
      <w:r w:rsidRPr="009B2E31">
        <w:rPr>
          <w:rFonts w:ascii="Tahoma" w:hAnsi="Tahoma" w:cs="Tahoma"/>
          <w:lang w:val="en-US"/>
        </w:rPr>
        <w:t>Analysis</w:t>
      </w:r>
      <w:r w:rsidRPr="009B2E31">
        <w:rPr>
          <w:rFonts w:ascii="Tahoma" w:hAnsi="Tahoma" w:cs="Tahoma"/>
          <w:lang w:val="en-GB"/>
        </w:rPr>
        <w:t xml:space="preserve"> </w:t>
      </w:r>
      <w:proofErr w:type="gramStart"/>
      <w:r w:rsidRPr="009B2E31">
        <w:rPr>
          <w:rFonts w:ascii="Tahoma" w:hAnsi="Tahoma" w:cs="Tahoma"/>
          <w:lang w:val="en-US"/>
        </w:rPr>
        <w:t>Under</w:t>
      </w:r>
      <w:proofErr w:type="gramEnd"/>
      <w:r w:rsidRPr="009B2E31">
        <w:rPr>
          <w:rFonts w:ascii="Tahoma" w:hAnsi="Tahoma" w:cs="Tahoma"/>
          <w:lang w:val="en-GB"/>
        </w:rPr>
        <w:t xml:space="preserve"> </w:t>
      </w:r>
      <w:r w:rsidRPr="009B2E31">
        <w:rPr>
          <w:rFonts w:ascii="Tahoma" w:hAnsi="Tahoma" w:cs="Tahoma"/>
          <w:lang w:val="en-US"/>
        </w:rPr>
        <w:t>NEPA</w:t>
      </w:r>
      <w:r w:rsidRPr="009B2E31">
        <w:rPr>
          <w:rFonts w:ascii="Tahoma" w:hAnsi="Tahoma" w:cs="Tahoma"/>
          <w:lang w:val="en-GB"/>
        </w:rPr>
        <w:t>: ‘</w:t>
      </w:r>
      <w:r w:rsidRPr="009B2E31">
        <w:rPr>
          <w:rFonts w:ascii="Tahoma" w:hAnsi="Tahoma" w:cs="Tahoma"/>
          <w:lang w:val="en-US"/>
        </w:rPr>
        <w:t>Timing</w:t>
      </w:r>
      <w:r w:rsidRPr="009B2E31">
        <w:rPr>
          <w:rFonts w:ascii="Tahoma" w:hAnsi="Tahoma" w:cs="Tahoma"/>
          <w:lang w:val="en-GB"/>
        </w:rPr>
        <w:t xml:space="preserve"> </w:t>
      </w:r>
      <w:r w:rsidRPr="009B2E31">
        <w:rPr>
          <w:rFonts w:ascii="Tahoma" w:hAnsi="Tahoma" w:cs="Tahoma"/>
          <w:lang w:val="en-US"/>
        </w:rPr>
        <w:t>is</w:t>
      </w:r>
      <w:r w:rsidRPr="009B2E31">
        <w:rPr>
          <w:rFonts w:ascii="Tahoma" w:hAnsi="Tahoma" w:cs="Tahoma"/>
          <w:lang w:val="en-GB"/>
        </w:rPr>
        <w:t xml:space="preserve"> </w:t>
      </w:r>
      <w:r w:rsidRPr="009B2E31">
        <w:rPr>
          <w:rFonts w:ascii="Tahoma" w:hAnsi="Tahoma" w:cs="Tahoma"/>
          <w:lang w:val="en-US"/>
        </w:rPr>
        <w:t>Everything</w:t>
      </w:r>
      <w:r w:rsidRPr="009B2E31">
        <w:rPr>
          <w:rFonts w:ascii="Tahoma" w:hAnsi="Tahoma" w:cs="Tahoma"/>
          <w:lang w:val="en-GB"/>
        </w:rPr>
        <w:t xml:space="preserve">’ ”, </w:t>
      </w:r>
      <w:r w:rsidRPr="009B2E31">
        <w:rPr>
          <w:rFonts w:ascii="Tahoma" w:hAnsi="Tahoma" w:cs="Tahoma"/>
        </w:rPr>
        <w:t>ό</w:t>
      </w:r>
      <w:r w:rsidRPr="009B2E31">
        <w:rPr>
          <w:rFonts w:ascii="Tahoma" w:hAnsi="Tahoma" w:cs="Tahoma"/>
          <w:lang w:val="en-GB"/>
        </w:rPr>
        <w:t>.</w:t>
      </w:r>
      <w:r w:rsidRPr="009B2E31">
        <w:rPr>
          <w:rFonts w:ascii="Tahoma" w:hAnsi="Tahoma" w:cs="Tahoma"/>
        </w:rPr>
        <w:t>π</w:t>
      </w:r>
      <w:r w:rsidRPr="009B2E31">
        <w:rPr>
          <w:rFonts w:ascii="Tahoma" w:hAnsi="Tahoma" w:cs="Tahoma"/>
          <w:lang w:val="en-GB"/>
        </w:rPr>
        <w:t xml:space="preserve">., </w:t>
      </w:r>
      <w:r w:rsidRPr="009B2E31">
        <w:rPr>
          <w:rFonts w:ascii="Tahoma" w:hAnsi="Tahoma" w:cs="Tahoma"/>
        </w:rPr>
        <w:t>σ</w:t>
      </w:r>
      <w:r w:rsidRPr="009B2E31">
        <w:rPr>
          <w:rFonts w:ascii="Tahoma" w:hAnsi="Tahoma" w:cs="Tahoma"/>
          <w:lang w:val="en-GB"/>
        </w:rPr>
        <w:t>. 10056.</w:t>
      </w:r>
    </w:p>
  </w:footnote>
  <w:footnote w:id="68">
    <w:p w:rsidR="00A60668" w:rsidRPr="009B2E31" w:rsidRDefault="00A60668" w:rsidP="00A60668">
      <w:pPr>
        <w:pStyle w:val="FootnoteText"/>
        <w:rPr>
          <w:rFonts w:ascii="Tahoma" w:hAnsi="Tahoma" w:cs="Tahoma"/>
          <w:lang w:val="en-GB"/>
        </w:rPr>
      </w:pPr>
      <w:r w:rsidRPr="009B2E31">
        <w:rPr>
          <w:rStyle w:val="FootnoteReference"/>
          <w:rFonts w:ascii="Tahoma" w:hAnsi="Tahoma" w:cs="Tahoma"/>
        </w:rPr>
        <w:footnoteRef/>
      </w:r>
      <w:r w:rsidRPr="009B2E31">
        <w:rPr>
          <w:rFonts w:ascii="Tahoma" w:hAnsi="Tahoma" w:cs="Tahoma"/>
          <w:lang w:val="en-GB"/>
        </w:rPr>
        <w:t xml:space="preserve"> </w:t>
      </w:r>
      <w:proofErr w:type="gramStart"/>
      <w:r w:rsidRPr="00AC7D58">
        <w:rPr>
          <w:rFonts w:ascii="Tahoma" w:hAnsi="Tahoma" w:cs="Tahoma"/>
          <w:i/>
          <w:lang w:val="en-US"/>
        </w:rPr>
        <w:t>Ibid</w:t>
      </w:r>
      <w:r w:rsidRPr="009B2E31">
        <w:rPr>
          <w:rFonts w:ascii="Tahoma" w:hAnsi="Tahoma" w:cs="Tahoma"/>
          <w:lang w:val="en-US"/>
        </w:rPr>
        <w:t>.,</w:t>
      </w:r>
      <w:proofErr w:type="gramEnd"/>
      <w:r w:rsidRPr="009B2E31">
        <w:rPr>
          <w:rFonts w:ascii="Tahoma" w:hAnsi="Tahoma" w:cs="Tahoma"/>
          <w:lang w:val="en-GB"/>
        </w:rPr>
        <w:t xml:space="preserve"> </w:t>
      </w:r>
      <w:r w:rsidRPr="009B2E31">
        <w:rPr>
          <w:rFonts w:ascii="Tahoma" w:hAnsi="Tahoma" w:cs="Tahoma"/>
        </w:rPr>
        <w:t>σ</w:t>
      </w:r>
      <w:r w:rsidRPr="009B2E31">
        <w:rPr>
          <w:rFonts w:ascii="Tahoma" w:hAnsi="Tahoma" w:cs="Tahoma"/>
          <w:lang w:val="en-GB"/>
        </w:rPr>
        <w:t>. 10059.</w:t>
      </w:r>
    </w:p>
  </w:footnote>
  <w:footnote w:id="69">
    <w:p w:rsidR="00A60668" w:rsidRPr="009B2E31" w:rsidRDefault="00A60668" w:rsidP="00A60668">
      <w:pPr>
        <w:pStyle w:val="FootnoteText"/>
        <w:jc w:val="both"/>
        <w:rPr>
          <w:rFonts w:ascii="Tahoma" w:hAnsi="Tahoma" w:cs="Tahoma"/>
        </w:rPr>
      </w:pPr>
      <w:r w:rsidRPr="009B2E31">
        <w:rPr>
          <w:rStyle w:val="FootnoteReference"/>
          <w:rFonts w:ascii="Tahoma" w:hAnsi="Tahoma" w:cs="Tahoma"/>
        </w:rPr>
        <w:footnoteRef/>
      </w:r>
      <w:r w:rsidRPr="006654AD">
        <w:rPr>
          <w:rFonts w:ascii="Tahoma" w:hAnsi="Tahoma" w:cs="Tahoma"/>
          <w:lang w:val="en-GB"/>
        </w:rPr>
        <w:t xml:space="preserve"> </w:t>
      </w:r>
      <w:proofErr w:type="gramStart"/>
      <w:r w:rsidRPr="006654AD">
        <w:rPr>
          <w:rFonts w:ascii="Tahoma" w:hAnsi="Tahoma" w:cs="Tahoma"/>
          <w:lang w:val="en-GB"/>
        </w:rPr>
        <w:t xml:space="preserve">40 </w:t>
      </w:r>
      <w:r w:rsidRPr="009B2E31">
        <w:rPr>
          <w:rFonts w:ascii="Tahoma" w:hAnsi="Tahoma" w:cs="Tahoma"/>
          <w:lang w:val="en-US"/>
        </w:rPr>
        <w:t>C</w:t>
      </w:r>
      <w:r w:rsidRPr="006654AD">
        <w:rPr>
          <w:rFonts w:ascii="Tahoma" w:hAnsi="Tahoma" w:cs="Tahoma"/>
          <w:lang w:val="en-GB"/>
        </w:rPr>
        <w:t>.</w:t>
      </w:r>
      <w:r w:rsidRPr="009B2E31">
        <w:rPr>
          <w:rFonts w:ascii="Tahoma" w:hAnsi="Tahoma" w:cs="Tahoma"/>
          <w:lang w:val="en-US"/>
        </w:rPr>
        <w:t>F</w:t>
      </w:r>
      <w:r w:rsidRPr="006654AD">
        <w:rPr>
          <w:rFonts w:ascii="Tahoma" w:hAnsi="Tahoma" w:cs="Tahoma"/>
          <w:lang w:val="en-GB"/>
        </w:rPr>
        <w:t>.</w:t>
      </w:r>
      <w:r w:rsidRPr="009B2E31">
        <w:rPr>
          <w:rFonts w:ascii="Tahoma" w:hAnsi="Tahoma" w:cs="Tahoma"/>
          <w:lang w:val="en-US"/>
        </w:rPr>
        <w:t>R</w:t>
      </w:r>
      <w:r w:rsidRPr="006654AD">
        <w:rPr>
          <w:rFonts w:ascii="Tahoma" w:hAnsi="Tahoma" w:cs="Tahoma"/>
          <w:lang w:val="en-GB"/>
        </w:rPr>
        <w:t>.</w:t>
      </w:r>
      <w:proofErr w:type="gramEnd"/>
      <w:r w:rsidRPr="006654AD">
        <w:rPr>
          <w:rFonts w:ascii="Tahoma" w:hAnsi="Tahoma" w:cs="Tahoma"/>
          <w:lang w:val="en-GB"/>
        </w:rPr>
        <w:t xml:space="preserve">, </w:t>
      </w:r>
      <w:r w:rsidRPr="009B2E31">
        <w:rPr>
          <w:rFonts w:ascii="Tahoma" w:hAnsi="Tahoma" w:cs="Tahoma"/>
          <w:lang w:val="en-US"/>
        </w:rPr>
        <w:t>Section</w:t>
      </w:r>
      <w:r w:rsidRPr="006654AD">
        <w:rPr>
          <w:rFonts w:ascii="Tahoma" w:hAnsi="Tahoma" w:cs="Tahoma"/>
          <w:lang w:val="en-GB"/>
        </w:rPr>
        <w:t xml:space="preserve"> 1502.22. </w:t>
      </w:r>
      <w:r w:rsidRPr="009B2E31">
        <w:rPr>
          <w:rFonts w:ascii="Tahoma" w:hAnsi="Tahoma" w:cs="Tahoma"/>
        </w:rPr>
        <w:t>(Αναφέρεται ότι στις περιπτώσεις όπου υπάρχουν κενά στην κατάλληλη πληροφόρηση ή επιστημονική αβεβαιότητα, η αρμόδια αρχή θα πρέπει να κάνει σαφές ότι λείπει τέτοια πληροφόρηση ή ότι υπάρχει αβεβαιότητα και να περιλάβει στην εγκρινόμενη ΜΠΕ μια ανάλυση για τη χειρότερη περίπτωση).</w:t>
      </w:r>
    </w:p>
  </w:footnote>
  <w:footnote w:id="70">
    <w:p w:rsidR="00A60668" w:rsidRPr="009B2E31" w:rsidRDefault="00A60668" w:rsidP="00A60668">
      <w:pPr>
        <w:pStyle w:val="FootnoteText"/>
        <w:jc w:val="both"/>
        <w:rPr>
          <w:rFonts w:ascii="Tahoma" w:hAnsi="Tahoma" w:cs="Tahoma"/>
          <w:lang w:val="en-US"/>
        </w:rPr>
      </w:pPr>
      <w:r w:rsidRPr="009B2E31">
        <w:rPr>
          <w:rStyle w:val="FootnoteReference"/>
          <w:rFonts w:ascii="Tahoma" w:hAnsi="Tahoma" w:cs="Tahoma"/>
        </w:rPr>
        <w:footnoteRef/>
      </w:r>
      <w:r w:rsidRPr="009B2E31">
        <w:rPr>
          <w:rFonts w:ascii="Tahoma" w:hAnsi="Tahoma" w:cs="Tahoma"/>
          <w:lang w:val="en-US"/>
        </w:rPr>
        <w:t xml:space="preserve"> </w:t>
      </w:r>
      <w:r w:rsidRPr="00AC7D58">
        <w:rPr>
          <w:rFonts w:ascii="Tahoma" w:hAnsi="Tahoma" w:cs="Tahoma"/>
          <w:i/>
          <w:lang w:val="en-US"/>
        </w:rPr>
        <w:t>D. Shelton</w:t>
      </w:r>
      <w:r w:rsidRPr="009B2E31">
        <w:rPr>
          <w:rFonts w:ascii="Tahoma" w:hAnsi="Tahoma" w:cs="Tahoma"/>
          <w:lang w:val="en-US"/>
        </w:rPr>
        <w:t xml:space="preserve">, “The Impact of Scientific Uncertainty on Environmental Law and Policy in the </w:t>
      </w:r>
      <w:smartTag w:uri="urn:schemas-microsoft-com:office:smarttags" w:element="country-region">
        <w:smartTag w:uri="urn:schemas-microsoft-com:office:smarttags" w:element="place">
          <w:r w:rsidRPr="009B2E31">
            <w:rPr>
              <w:rFonts w:ascii="Tahoma" w:hAnsi="Tahoma" w:cs="Tahoma"/>
              <w:lang w:val="en-US"/>
            </w:rPr>
            <w:t>United States</w:t>
          </w:r>
        </w:smartTag>
      </w:smartTag>
      <w:r w:rsidRPr="009B2E31">
        <w:rPr>
          <w:rFonts w:ascii="Tahoma" w:hAnsi="Tahoma" w:cs="Tahoma"/>
          <w:lang w:val="en-US"/>
        </w:rPr>
        <w:t xml:space="preserve">”, in: </w:t>
      </w:r>
      <w:r w:rsidRPr="00AC7D58">
        <w:rPr>
          <w:rFonts w:ascii="Tahoma" w:hAnsi="Tahoma" w:cs="Tahoma"/>
          <w:i/>
          <w:lang w:val="en-US"/>
        </w:rPr>
        <w:t>D. Freestone, E. Hey</w:t>
      </w:r>
      <w:r w:rsidRPr="009B2E31">
        <w:rPr>
          <w:rFonts w:ascii="Tahoma" w:hAnsi="Tahoma" w:cs="Tahoma"/>
          <w:lang w:val="en-US"/>
        </w:rPr>
        <w:t xml:space="preserve"> (</w:t>
      </w:r>
      <w:proofErr w:type="gramStart"/>
      <w:r w:rsidRPr="009B2E31">
        <w:rPr>
          <w:rFonts w:ascii="Tahoma" w:hAnsi="Tahoma" w:cs="Tahoma"/>
          <w:lang w:val="en-US"/>
        </w:rPr>
        <w:t>eds</w:t>
      </w:r>
      <w:proofErr w:type="gramEnd"/>
      <w:r w:rsidRPr="009B2E31">
        <w:rPr>
          <w:rFonts w:ascii="Tahoma" w:hAnsi="Tahoma" w:cs="Tahoma"/>
          <w:lang w:val="en-US"/>
        </w:rPr>
        <w:t>), The Precautionary Principle and International Law: The Challenge of Implementation, The Hague/London/Boston, Kluwer Law Inter</w:t>
      </w:r>
      <w:r>
        <w:rPr>
          <w:rFonts w:ascii="Tahoma" w:hAnsi="Tahoma" w:cs="Tahoma"/>
          <w:lang w:val="en-US"/>
        </w:rPr>
        <w:t>national, 1996</w:t>
      </w:r>
      <w:r w:rsidRPr="009B2E31">
        <w:rPr>
          <w:rFonts w:ascii="Tahoma" w:hAnsi="Tahoma" w:cs="Tahoma"/>
          <w:lang w:val="en-GB"/>
        </w:rPr>
        <w:t>,</w:t>
      </w:r>
      <w:r w:rsidRPr="009B2E31">
        <w:rPr>
          <w:rFonts w:ascii="Tahoma" w:hAnsi="Tahoma" w:cs="Tahoma"/>
          <w:lang w:val="en-US"/>
        </w:rPr>
        <w:t xml:space="preserve"> </w:t>
      </w:r>
      <w:r w:rsidRPr="009B2E31">
        <w:rPr>
          <w:rFonts w:ascii="Tahoma" w:hAnsi="Tahoma" w:cs="Tahoma"/>
        </w:rPr>
        <w:t>σ</w:t>
      </w:r>
      <w:r w:rsidRPr="009B2E31">
        <w:rPr>
          <w:rFonts w:ascii="Tahoma" w:hAnsi="Tahoma" w:cs="Tahoma"/>
          <w:lang w:val="en-US"/>
        </w:rPr>
        <w:t>.</w:t>
      </w:r>
      <w:r>
        <w:rPr>
          <w:rFonts w:ascii="Tahoma" w:hAnsi="Tahoma" w:cs="Tahoma"/>
          <w:lang w:val="en-US"/>
        </w:rPr>
        <w:t xml:space="preserve"> </w:t>
      </w:r>
      <w:r w:rsidRPr="009B2E31">
        <w:rPr>
          <w:rFonts w:ascii="Tahoma" w:hAnsi="Tahoma" w:cs="Tahoma"/>
          <w:lang w:val="en-US"/>
        </w:rPr>
        <w:t>216.</w:t>
      </w:r>
    </w:p>
  </w:footnote>
  <w:footnote w:id="71">
    <w:p w:rsidR="00A60668" w:rsidRPr="009B2E31" w:rsidRDefault="00A60668" w:rsidP="00A60668">
      <w:pPr>
        <w:pStyle w:val="FootnoteText"/>
        <w:rPr>
          <w:rFonts w:ascii="Tahoma" w:hAnsi="Tahoma" w:cs="Tahoma"/>
        </w:rPr>
      </w:pPr>
      <w:r w:rsidRPr="009B2E31">
        <w:rPr>
          <w:rStyle w:val="FootnoteReference"/>
          <w:rFonts w:ascii="Tahoma" w:hAnsi="Tahoma" w:cs="Tahoma"/>
        </w:rPr>
        <w:footnoteRef/>
      </w:r>
      <w:r w:rsidRPr="009B2E31">
        <w:rPr>
          <w:rFonts w:ascii="Tahoma" w:hAnsi="Tahoma" w:cs="Tahoma"/>
        </w:rPr>
        <w:t xml:space="preserve"> 40 </w:t>
      </w:r>
      <w:r w:rsidRPr="009B2E31">
        <w:rPr>
          <w:rFonts w:ascii="Tahoma" w:hAnsi="Tahoma" w:cs="Tahoma"/>
          <w:lang w:val="en-US"/>
        </w:rPr>
        <w:t>C</w:t>
      </w:r>
      <w:r w:rsidRPr="009B2E31">
        <w:rPr>
          <w:rFonts w:ascii="Tahoma" w:hAnsi="Tahoma" w:cs="Tahoma"/>
        </w:rPr>
        <w:t>.</w:t>
      </w:r>
      <w:r w:rsidRPr="009B2E31">
        <w:rPr>
          <w:rFonts w:ascii="Tahoma" w:hAnsi="Tahoma" w:cs="Tahoma"/>
          <w:lang w:val="en-US"/>
        </w:rPr>
        <w:t>F</w:t>
      </w:r>
      <w:r w:rsidRPr="009B2E31">
        <w:rPr>
          <w:rFonts w:ascii="Tahoma" w:hAnsi="Tahoma" w:cs="Tahoma"/>
        </w:rPr>
        <w:t>.</w:t>
      </w:r>
      <w:r w:rsidRPr="009B2E31">
        <w:rPr>
          <w:rFonts w:ascii="Tahoma" w:hAnsi="Tahoma" w:cs="Tahoma"/>
          <w:lang w:val="en-US"/>
        </w:rPr>
        <w:t>R</w:t>
      </w:r>
      <w:r w:rsidRPr="009B2E31">
        <w:rPr>
          <w:rFonts w:ascii="Tahoma" w:hAnsi="Tahoma" w:cs="Tahoma"/>
        </w:rPr>
        <w:t xml:space="preserve">., </w:t>
      </w:r>
      <w:r w:rsidRPr="009B2E31">
        <w:rPr>
          <w:rFonts w:ascii="Tahoma" w:hAnsi="Tahoma" w:cs="Tahoma"/>
          <w:lang w:val="en-US"/>
        </w:rPr>
        <w:t>Section</w:t>
      </w:r>
      <w:r w:rsidRPr="009B2E31">
        <w:rPr>
          <w:rFonts w:ascii="Tahoma" w:hAnsi="Tahoma" w:cs="Tahoma"/>
        </w:rPr>
        <w:t xml:space="preserve"> 1502.22, όπως τροποποιήθηκε το 1986.</w:t>
      </w:r>
    </w:p>
  </w:footnote>
  <w:footnote w:id="72">
    <w:p w:rsidR="00A60668" w:rsidRPr="009B2E31" w:rsidRDefault="00A60668" w:rsidP="00A60668">
      <w:pPr>
        <w:pStyle w:val="FootnoteText"/>
        <w:jc w:val="both"/>
        <w:rPr>
          <w:rFonts w:ascii="Tahoma" w:hAnsi="Tahoma" w:cs="Tahoma"/>
          <w:lang w:val="en-GB"/>
        </w:rPr>
      </w:pPr>
      <w:r w:rsidRPr="009B2E31">
        <w:rPr>
          <w:rStyle w:val="FootnoteReference"/>
          <w:rFonts w:ascii="Tahoma" w:hAnsi="Tahoma" w:cs="Tahoma"/>
        </w:rPr>
        <w:footnoteRef/>
      </w:r>
      <w:r w:rsidRPr="009B2E31">
        <w:rPr>
          <w:rFonts w:ascii="Tahoma" w:hAnsi="Tahoma" w:cs="Tahoma"/>
          <w:lang w:val="en-GB"/>
        </w:rPr>
        <w:t xml:space="preserve"> </w:t>
      </w:r>
      <w:r w:rsidRPr="00AC7D58">
        <w:rPr>
          <w:rFonts w:ascii="Tahoma" w:hAnsi="Tahoma" w:cs="Tahoma"/>
          <w:i/>
          <w:lang w:val="en-US"/>
        </w:rPr>
        <w:t>D. Shelton</w:t>
      </w:r>
      <w:r w:rsidRPr="009B2E31">
        <w:rPr>
          <w:rFonts w:ascii="Tahoma" w:hAnsi="Tahoma" w:cs="Tahoma"/>
          <w:lang w:val="en-US"/>
        </w:rPr>
        <w:t xml:space="preserve">, “The Impact of Scientific Uncertainty on Environmental Law and Policy in the </w:t>
      </w:r>
      <w:smartTag w:uri="urn:schemas-microsoft-com:office:smarttags" w:element="country-region">
        <w:smartTag w:uri="urn:schemas-microsoft-com:office:smarttags" w:element="place">
          <w:r w:rsidRPr="009B2E31">
            <w:rPr>
              <w:rFonts w:ascii="Tahoma" w:hAnsi="Tahoma" w:cs="Tahoma"/>
              <w:lang w:val="en-US"/>
            </w:rPr>
            <w:t>United States</w:t>
          </w:r>
        </w:smartTag>
      </w:smartTag>
      <w:r w:rsidRPr="009B2E31">
        <w:rPr>
          <w:rFonts w:ascii="Tahoma" w:hAnsi="Tahoma" w:cs="Tahoma"/>
          <w:lang w:val="en-US"/>
        </w:rPr>
        <w:t>”,</w:t>
      </w:r>
      <w:r w:rsidRPr="009B2E31">
        <w:rPr>
          <w:rFonts w:ascii="Tahoma" w:hAnsi="Tahoma" w:cs="Tahoma"/>
          <w:lang w:val="en-GB"/>
        </w:rPr>
        <w:t xml:space="preserve"> </w:t>
      </w:r>
      <w:r w:rsidRPr="009B2E31">
        <w:rPr>
          <w:rFonts w:ascii="Tahoma" w:hAnsi="Tahoma" w:cs="Tahoma"/>
        </w:rPr>
        <w:t>ό</w:t>
      </w:r>
      <w:r w:rsidRPr="009B2E31">
        <w:rPr>
          <w:rFonts w:ascii="Tahoma" w:hAnsi="Tahoma" w:cs="Tahoma"/>
          <w:lang w:val="en-GB"/>
        </w:rPr>
        <w:t>.</w:t>
      </w:r>
      <w:r w:rsidRPr="009B2E31">
        <w:rPr>
          <w:rFonts w:ascii="Tahoma" w:hAnsi="Tahoma" w:cs="Tahoma"/>
        </w:rPr>
        <w:t>π</w:t>
      </w:r>
      <w:r w:rsidRPr="009B2E31">
        <w:rPr>
          <w:rFonts w:ascii="Tahoma" w:hAnsi="Tahoma" w:cs="Tahoma"/>
          <w:lang w:val="en-GB"/>
        </w:rPr>
        <w:t xml:space="preserve">., </w:t>
      </w:r>
      <w:r w:rsidRPr="009B2E31">
        <w:rPr>
          <w:rFonts w:ascii="Tahoma" w:hAnsi="Tahoma" w:cs="Tahoma"/>
        </w:rPr>
        <w:t>σ</w:t>
      </w:r>
      <w:r w:rsidRPr="009B2E31">
        <w:rPr>
          <w:rFonts w:ascii="Tahoma" w:hAnsi="Tahoma" w:cs="Tahoma"/>
          <w:lang w:val="en-GB"/>
        </w:rPr>
        <w:t>. 217.</w:t>
      </w:r>
    </w:p>
  </w:footnote>
  <w:footnote w:id="73">
    <w:p w:rsidR="00A60668" w:rsidRPr="009B2E31" w:rsidRDefault="00A60668" w:rsidP="00A60668">
      <w:pPr>
        <w:pStyle w:val="FootnoteText"/>
        <w:jc w:val="both"/>
        <w:rPr>
          <w:rFonts w:ascii="Tahoma" w:hAnsi="Tahoma" w:cs="Tahoma"/>
          <w:lang w:val="en-US"/>
        </w:rPr>
      </w:pPr>
      <w:r w:rsidRPr="009B2E31">
        <w:rPr>
          <w:rStyle w:val="FootnoteReference"/>
          <w:rFonts w:ascii="Tahoma" w:hAnsi="Tahoma" w:cs="Tahoma"/>
        </w:rPr>
        <w:footnoteRef/>
      </w:r>
      <w:r w:rsidRPr="00AC7D58">
        <w:rPr>
          <w:rFonts w:ascii="Tahoma" w:hAnsi="Tahoma" w:cs="Tahoma"/>
          <w:i/>
          <w:lang w:val="en-US"/>
        </w:rPr>
        <w:t>Ibid</w:t>
      </w:r>
      <w:r w:rsidRPr="009B2E31">
        <w:rPr>
          <w:rFonts w:ascii="Tahoma" w:hAnsi="Tahoma" w:cs="Tahoma"/>
          <w:lang w:val="en-GB"/>
        </w:rPr>
        <w:t xml:space="preserve">. </w:t>
      </w:r>
      <w:r w:rsidRPr="009B2E31">
        <w:rPr>
          <w:rFonts w:ascii="Tahoma" w:hAnsi="Tahoma" w:cs="Tahoma"/>
        </w:rPr>
        <w:t>Ομοίως</w:t>
      </w:r>
      <w:r w:rsidRPr="009B2E31">
        <w:rPr>
          <w:rFonts w:ascii="Tahoma" w:hAnsi="Tahoma" w:cs="Tahoma"/>
          <w:lang w:val="en-GB"/>
        </w:rPr>
        <w:t xml:space="preserve">, </w:t>
      </w:r>
      <w:r w:rsidRPr="00AC7D58">
        <w:rPr>
          <w:rFonts w:ascii="Tahoma" w:hAnsi="Tahoma" w:cs="Tahoma"/>
          <w:i/>
          <w:lang w:val="en-US"/>
        </w:rPr>
        <w:t>S</w:t>
      </w:r>
      <w:proofErr w:type="gramStart"/>
      <w:r w:rsidRPr="00AC7D58">
        <w:rPr>
          <w:rFonts w:ascii="Tahoma" w:hAnsi="Tahoma" w:cs="Tahoma"/>
          <w:i/>
          <w:lang w:val="en-US"/>
        </w:rPr>
        <w:t>,F</w:t>
      </w:r>
      <w:proofErr w:type="gramEnd"/>
      <w:r w:rsidRPr="00AC7D58">
        <w:rPr>
          <w:rFonts w:ascii="Tahoma" w:hAnsi="Tahoma" w:cs="Tahoma"/>
          <w:i/>
          <w:lang w:val="en-US"/>
        </w:rPr>
        <w:t>. Atkinson, L.W. Canter, M.D. Ravan</w:t>
      </w:r>
      <w:r w:rsidRPr="009B2E31">
        <w:rPr>
          <w:rFonts w:ascii="Tahoma" w:hAnsi="Tahoma" w:cs="Tahoma"/>
          <w:lang w:val="en-US"/>
        </w:rPr>
        <w:t xml:space="preserve">, “The influence of incomplete or unavailable information on environmental impact assessment in the </w:t>
      </w:r>
      <w:smartTag w:uri="urn:schemas-microsoft-com:office:smarttags" w:element="country-region">
        <w:smartTag w:uri="urn:schemas-microsoft-com:office:smarttags" w:element="place">
          <w:r w:rsidRPr="009B2E31">
            <w:rPr>
              <w:rFonts w:ascii="Tahoma" w:hAnsi="Tahoma" w:cs="Tahoma"/>
              <w:lang w:val="en-US"/>
            </w:rPr>
            <w:t>USA</w:t>
          </w:r>
        </w:smartTag>
      </w:smartTag>
      <w:r w:rsidRPr="009B2E31">
        <w:rPr>
          <w:rFonts w:ascii="Tahoma" w:hAnsi="Tahoma" w:cs="Tahoma"/>
          <w:lang w:val="en-US"/>
        </w:rPr>
        <w:t>”, Environmental Impact Assessmen</w:t>
      </w:r>
      <w:r>
        <w:rPr>
          <w:rFonts w:ascii="Tahoma" w:hAnsi="Tahoma" w:cs="Tahoma"/>
          <w:lang w:val="en-US"/>
        </w:rPr>
        <w:t>t Review, Vol. 26, 2006,</w:t>
      </w:r>
      <w:r w:rsidRPr="009B2E31">
        <w:rPr>
          <w:rFonts w:ascii="Tahoma" w:hAnsi="Tahoma" w:cs="Tahoma"/>
          <w:lang w:val="en-GB"/>
        </w:rPr>
        <w:t xml:space="preserve"> </w:t>
      </w:r>
      <w:r w:rsidRPr="009B2E31">
        <w:rPr>
          <w:rFonts w:ascii="Tahoma" w:hAnsi="Tahoma" w:cs="Tahoma"/>
        </w:rPr>
        <w:t>σ</w:t>
      </w:r>
      <w:r w:rsidRPr="009B2E31">
        <w:rPr>
          <w:rFonts w:ascii="Tahoma" w:hAnsi="Tahoma" w:cs="Tahoma"/>
          <w:lang w:val="en-GB"/>
        </w:rPr>
        <w:t>. 452.</w:t>
      </w:r>
      <w:r w:rsidRPr="009B2E31">
        <w:rPr>
          <w:rFonts w:ascii="Tahoma" w:hAnsi="Tahoma" w:cs="Tahoma"/>
          <w:lang w:val="en-US"/>
        </w:rPr>
        <w:t xml:space="preserve"> </w:t>
      </w:r>
    </w:p>
  </w:footnote>
  <w:footnote w:id="74">
    <w:p w:rsidR="00A60668" w:rsidRPr="009B2E31" w:rsidRDefault="00A60668" w:rsidP="00A60668">
      <w:pPr>
        <w:pStyle w:val="FootnoteText"/>
        <w:jc w:val="both"/>
        <w:rPr>
          <w:rFonts w:ascii="Tahoma" w:hAnsi="Tahoma" w:cs="Tahoma"/>
          <w:lang w:val="en-GB"/>
        </w:rPr>
      </w:pPr>
      <w:r w:rsidRPr="009B2E31">
        <w:rPr>
          <w:rStyle w:val="FootnoteReference"/>
          <w:rFonts w:ascii="Tahoma" w:hAnsi="Tahoma" w:cs="Tahoma"/>
        </w:rPr>
        <w:footnoteRef/>
      </w:r>
      <w:r w:rsidRPr="009B2E31">
        <w:rPr>
          <w:rFonts w:ascii="Tahoma" w:hAnsi="Tahoma" w:cs="Tahoma"/>
          <w:lang w:val="en-GB"/>
        </w:rPr>
        <w:t xml:space="preserve"> </w:t>
      </w:r>
      <w:r w:rsidRPr="00AC7D58">
        <w:rPr>
          <w:rFonts w:ascii="Tahoma" w:hAnsi="Tahoma" w:cs="Tahoma"/>
          <w:i/>
          <w:lang w:val="en-US"/>
        </w:rPr>
        <w:t>D. Shelton</w:t>
      </w:r>
      <w:r w:rsidRPr="009B2E31">
        <w:rPr>
          <w:rFonts w:ascii="Tahoma" w:hAnsi="Tahoma" w:cs="Tahoma"/>
          <w:lang w:val="en-US"/>
        </w:rPr>
        <w:t xml:space="preserve">, “The Impact of Scientific Uncertainty on Environmental Law and Policy in the </w:t>
      </w:r>
      <w:smartTag w:uri="urn:schemas-microsoft-com:office:smarttags" w:element="country-region">
        <w:smartTag w:uri="urn:schemas-microsoft-com:office:smarttags" w:element="place">
          <w:r w:rsidRPr="009B2E31">
            <w:rPr>
              <w:rFonts w:ascii="Tahoma" w:hAnsi="Tahoma" w:cs="Tahoma"/>
              <w:lang w:val="en-US"/>
            </w:rPr>
            <w:t>United States</w:t>
          </w:r>
        </w:smartTag>
      </w:smartTag>
      <w:r w:rsidRPr="009B2E31">
        <w:rPr>
          <w:rFonts w:ascii="Tahoma" w:hAnsi="Tahoma" w:cs="Tahoma"/>
          <w:lang w:val="en-US"/>
        </w:rPr>
        <w:t>”,</w:t>
      </w:r>
      <w:r w:rsidRPr="009B2E31">
        <w:rPr>
          <w:rFonts w:ascii="Tahoma" w:hAnsi="Tahoma" w:cs="Tahoma"/>
          <w:lang w:val="en-GB"/>
        </w:rPr>
        <w:t xml:space="preserve"> </w:t>
      </w:r>
      <w:r w:rsidRPr="009B2E31">
        <w:rPr>
          <w:rFonts w:ascii="Tahoma" w:hAnsi="Tahoma" w:cs="Tahoma"/>
        </w:rPr>
        <w:t>ό</w:t>
      </w:r>
      <w:r w:rsidRPr="009B2E31">
        <w:rPr>
          <w:rFonts w:ascii="Tahoma" w:hAnsi="Tahoma" w:cs="Tahoma"/>
          <w:lang w:val="en-GB"/>
        </w:rPr>
        <w:t>.</w:t>
      </w:r>
      <w:r w:rsidRPr="009B2E31">
        <w:rPr>
          <w:rFonts w:ascii="Tahoma" w:hAnsi="Tahoma" w:cs="Tahoma"/>
        </w:rPr>
        <w:t>π</w:t>
      </w:r>
      <w:r w:rsidRPr="009B2E31">
        <w:rPr>
          <w:rFonts w:ascii="Tahoma" w:hAnsi="Tahoma" w:cs="Tahoma"/>
          <w:lang w:val="en-GB"/>
        </w:rPr>
        <w:t xml:space="preserve">., </w:t>
      </w:r>
      <w:r w:rsidRPr="009B2E31">
        <w:rPr>
          <w:rFonts w:ascii="Tahoma" w:hAnsi="Tahoma" w:cs="Tahoma"/>
        </w:rPr>
        <w:t>σ</w:t>
      </w:r>
      <w:r w:rsidRPr="009B2E31">
        <w:rPr>
          <w:rFonts w:ascii="Tahoma" w:hAnsi="Tahoma" w:cs="Tahoma"/>
          <w:lang w:val="en-GB"/>
        </w:rPr>
        <w:t>. 217.</w:t>
      </w:r>
    </w:p>
  </w:footnote>
  <w:footnote w:id="75">
    <w:p w:rsidR="00A60668" w:rsidRPr="009B2E31" w:rsidRDefault="00A60668" w:rsidP="00A60668">
      <w:pPr>
        <w:pStyle w:val="FootnoteText"/>
        <w:jc w:val="both"/>
        <w:rPr>
          <w:rFonts w:ascii="Tahoma" w:hAnsi="Tahoma" w:cs="Tahoma"/>
          <w:lang w:val="en-US"/>
        </w:rPr>
      </w:pPr>
      <w:r w:rsidRPr="009B2E31">
        <w:rPr>
          <w:rStyle w:val="FootnoteReference"/>
          <w:rFonts w:ascii="Tahoma" w:hAnsi="Tahoma" w:cs="Tahoma"/>
        </w:rPr>
        <w:footnoteRef/>
      </w:r>
      <w:r w:rsidRPr="009B2E31">
        <w:rPr>
          <w:rFonts w:ascii="Tahoma" w:hAnsi="Tahoma" w:cs="Tahoma"/>
          <w:lang w:val="en-GB"/>
        </w:rPr>
        <w:t xml:space="preserve"> </w:t>
      </w:r>
      <w:proofErr w:type="gramStart"/>
      <w:r w:rsidRPr="009B2E31">
        <w:rPr>
          <w:rFonts w:ascii="Tahoma" w:hAnsi="Tahoma" w:cs="Tahoma"/>
          <w:lang w:val="en-GB"/>
        </w:rPr>
        <w:t xml:space="preserve">40 </w:t>
      </w:r>
      <w:r w:rsidRPr="009B2E31">
        <w:rPr>
          <w:rFonts w:ascii="Tahoma" w:hAnsi="Tahoma" w:cs="Tahoma"/>
          <w:lang w:val="en-US"/>
        </w:rPr>
        <w:t>C</w:t>
      </w:r>
      <w:r w:rsidRPr="009B2E31">
        <w:rPr>
          <w:rFonts w:ascii="Tahoma" w:hAnsi="Tahoma" w:cs="Tahoma"/>
          <w:lang w:val="en-GB"/>
        </w:rPr>
        <w:t>.</w:t>
      </w:r>
      <w:r w:rsidRPr="009B2E31">
        <w:rPr>
          <w:rFonts w:ascii="Tahoma" w:hAnsi="Tahoma" w:cs="Tahoma"/>
          <w:lang w:val="en-US"/>
        </w:rPr>
        <w:t>F</w:t>
      </w:r>
      <w:r w:rsidRPr="009B2E31">
        <w:rPr>
          <w:rFonts w:ascii="Tahoma" w:hAnsi="Tahoma" w:cs="Tahoma"/>
          <w:lang w:val="en-GB"/>
        </w:rPr>
        <w:t>.</w:t>
      </w:r>
      <w:r w:rsidRPr="009B2E31">
        <w:rPr>
          <w:rFonts w:ascii="Tahoma" w:hAnsi="Tahoma" w:cs="Tahoma"/>
          <w:lang w:val="en-US"/>
        </w:rPr>
        <w:t>R</w:t>
      </w:r>
      <w:r w:rsidRPr="009B2E31">
        <w:rPr>
          <w:rFonts w:ascii="Tahoma" w:hAnsi="Tahoma" w:cs="Tahoma"/>
          <w:lang w:val="en-GB"/>
        </w:rPr>
        <w:t>.</w:t>
      </w:r>
      <w:proofErr w:type="gramEnd"/>
      <w:r w:rsidRPr="009B2E31">
        <w:rPr>
          <w:rFonts w:ascii="Tahoma" w:hAnsi="Tahoma" w:cs="Tahoma"/>
          <w:lang w:val="en-GB"/>
        </w:rPr>
        <w:t xml:space="preserve">, </w:t>
      </w:r>
      <w:r w:rsidRPr="009B2E31">
        <w:rPr>
          <w:rFonts w:ascii="Tahoma" w:hAnsi="Tahoma" w:cs="Tahoma"/>
          <w:lang w:val="en-US"/>
        </w:rPr>
        <w:t>Section</w:t>
      </w:r>
      <w:r w:rsidRPr="009B2E31">
        <w:rPr>
          <w:rFonts w:ascii="Tahoma" w:hAnsi="Tahoma" w:cs="Tahoma"/>
          <w:lang w:val="en-GB"/>
        </w:rPr>
        <w:t xml:space="preserve"> 1502.22(</w:t>
      </w:r>
      <w:r w:rsidRPr="009B2E31">
        <w:rPr>
          <w:rFonts w:ascii="Tahoma" w:hAnsi="Tahoma" w:cs="Tahoma"/>
          <w:lang w:val="en-US"/>
        </w:rPr>
        <w:t>a).</w:t>
      </w:r>
    </w:p>
  </w:footnote>
  <w:footnote w:id="76">
    <w:p w:rsidR="00A60668" w:rsidRPr="009B2E31" w:rsidRDefault="00A60668" w:rsidP="00A60668">
      <w:pPr>
        <w:pStyle w:val="FootnoteText"/>
        <w:rPr>
          <w:rFonts w:ascii="Tahoma" w:hAnsi="Tahoma" w:cs="Tahoma"/>
          <w:lang w:val="en-GB"/>
        </w:rPr>
      </w:pPr>
      <w:r w:rsidRPr="009B2E31">
        <w:rPr>
          <w:rStyle w:val="FootnoteReference"/>
          <w:rFonts w:ascii="Tahoma" w:hAnsi="Tahoma" w:cs="Tahoma"/>
        </w:rPr>
        <w:footnoteRef/>
      </w:r>
      <w:r w:rsidRPr="009B2E31">
        <w:rPr>
          <w:rFonts w:ascii="Tahoma" w:hAnsi="Tahoma" w:cs="Tahoma"/>
          <w:lang w:val="en-GB"/>
        </w:rPr>
        <w:t xml:space="preserve"> </w:t>
      </w:r>
      <w:proofErr w:type="gramStart"/>
      <w:r w:rsidRPr="008A2B5A">
        <w:rPr>
          <w:rFonts w:ascii="Tahoma" w:hAnsi="Tahoma" w:cs="Tahoma"/>
          <w:i/>
          <w:lang w:val="en-US"/>
        </w:rPr>
        <w:t>Ibid</w:t>
      </w:r>
      <w:r w:rsidRPr="009B2E31">
        <w:rPr>
          <w:rFonts w:ascii="Tahoma" w:hAnsi="Tahoma" w:cs="Tahoma"/>
          <w:lang w:val="en-US"/>
        </w:rPr>
        <w:t>.</w:t>
      </w:r>
      <w:proofErr w:type="gramEnd"/>
      <w:r w:rsidRPr="009B2E31">
        <w:rPr>
          <w:rFonts w:ascii="Tahoma" w:hAnsi="Tahoma" w:cs="Tahoma"/>
          <w:lang w:val="en-GB"/>
        </w:rPr>
        <w:t xml:space="preserve"> </w:t>
      </w:r>
    </w:p>
  </w:footnote>
  <w:footnote w:id="77">
    <w:p w:rsidR="00A60668" w:rsidRPr="009B2E31" w:rsidRDefault="00A60668" w:rsidP="00A60668">
      <w:pPr>
        <w:pStyle w:val="FootnoteText"/>
        <w:rPr>
          <w:rFonts w:ascii="Tahoma" w:hAnsi="Tahoma" w:cs="Tahoma"/>
          <w:lang w:val="en-GB"/>
        </w:rPr>
      </w:pPr>
      <w:r w:rsidRPr="009B2E31">
        <w:rPr>
          <w:rStyle w:val="FootnoteReference"/>
          <w:rFonts w:ascii="Tahoma" w:hAnsi="Tahoma" w:cs="Tahoma"/>
        </w:rPr>
        <w:footnoteRef/>
      </w:r>
      <w:r w:rsidRPr="009B2E31">
        <w:rPr>
          <w:rFonts w:ascii="Tahoma" w:hAnsi="Tahoma" w:cs="Tahoma"/>
          <w:lang w:val="en-GB"/>
        </w:rPr>
        <w:t xml:space="preserve"> </w:t>
      </w:r>
      <w:proofErr w:type="gramStart"/>
      <w:r w:rsidRPr="008A2B5A">
        <w:rPr>
          <w:rFonts w:ascii="Tahoma" w:hAnsi="Tahoma" w:cs="Tahoma"/>
          <w:i/>
          <w:lang w:val="en-US"/>
        </w:rPr>
        <w:t>Ibid</w:t>
      </w:r>
      <w:r w:rsidRPr="009B2E31">
        <w:rPr>
          <w:rFonts w:ascii="Tahoma" w:hAnsi="Tahoma" w:cs="Tahoma"/>
          <w:lang w:val="en-US"/>
        </w:rPr>
        <w:t>.</w:t>
      </w:r>
      <w:r w:rsidRPr="009B2E31">
        <w:rPr>
          <w:rFonts w:ascii="Tahoma" w:hAnsi="Tahoma" w:cs="Tahoma"/>
          <w:lang w:val="en-GB"/>
        </w:rPr>
        <w:t>,</w:t>
      </w:r>
      <w:proofErr w:type="gramEnd"/>
      <w:r w:rsidRPr="009B2E31">
        <w:rPr>
          <w:rFonts w:ascii="Tahoma" w:hAnsi="Tahoma" w:cs="Tahoma"/>
          <w:lang w:val="en-GB"/>
        </w:rPr>
        <w:t xml:space="preserve"> </w:t>
      </w:r>
      <w:r w:rsidRPr="009B2E31">
        <w:rPr>
          <w:rFonts w:ascii="Tahoma" w:hAnsi="Tahoma" w:cs="Tahoma"/>
          <w:lang w:val="en-US"/>
        </w:rPr>
        <w:t>Section</w:t>
      </w:r>
      <w:r w:rsidRPr="009B2E31">
        <w:rPr>
          <w:rFonts w:ascii="Tahoma" w:hAnsi="Tahoma" w:cs="Tahoma"/>
          <w:lang w:val="en-GB"/>
        </w:rPr>
        <w:t xml:space="preserve"> 1502.22(</w:t>
      </w:r>
      <w:r w:rsidRPr="009B2E31">
        <w:rPr>
          <w:rFonts w:ascii="Tahoma" w:hAnsi="Tahoma" w:cs="Tahoma"/>
          <w:lang w:val="en-US"/>
        </w:rPr>
        <w:t>b).</w:t>
      </w:r>
    </w:p>
  </w:footnote>
  <w:footnote w:id="78">
    <w:p w:rsidR="00A60668" w:rsidRPr="009B2E31" w:rsidRDefault="00A60668" w:rsidP="00A60668">
      <w:pPr>
        <w:pStyle w:val="FootnoteText"/>
        <w:jc w:val="both"/>
        <w:rPr>
          <w:rFonts w:ascii="Tahoma" w:hAnsi="Tahoma" w:cs="Tahoma"/>
          <w:lang w:val="en-GB"/>
        </w:rPr>
      </w:pPr>
      <w:r w:rsidRPr="009B2E31">
        <w:rPr>
          <w:rStyle w:val="FootnoteReference"/>
          <w:rFonts w:ascii="Tahoma" w:hAnsi="Tahoma" w:cs="Tahoma"/>
        </w:rPr>
        <w:footnoteRef/>
      </w:r>
      <w:r w:rsidRPr="009B2E31">
        <w:rPr>
          <w:rFonts w:ascii="Tahoma" w:hAnsi="Tahoma" w:cs="Tahoma"/>
          <w:lang w:val="en-GB"/>
        </w:rPr>
        <w:t xml:space="preserve"> </w:t>
      </w:r>
      <w:r w:rsidRPr="008A2B5A">
        <w:rPr>
          <w:rFonts w:ascii="Tahoma" w:hAnsi="Tahoma" w:cs="Tahoma"/>
          <w:i/>
          <w:lang w:val="en-US"/>
        </w:rPr>
        <w:t>D. Shelton</w:t>
      </w:r>
      <w:r w:rsidRPr="009B2E31">
        <w:rPr>
          <w:rFonts w:ascii="Tahoma" w:hAnsi="Tahoma" w:cs="Tahoma"/>
          <w:lang w:val="en-US"/>
        </w:rPr>
        <w:t xml:space="preserve">, “The Impact of Scientific Uncertainty on Environmental Law and Policy in the </w:t>
      </w:r>
      <w:smartTag w:uri="urn:schemas-microsoft-com:office:smarttags" w:element="country-region">
        <w:smartTag w:uri="urn:schemas-microsoft-com:office:smarttags" w:element="place">
          <w:r w:rsidRPr="009B2E31">
            <w:rPr>
              <w:rFonts w:ascii="Tahoma" w:hAnsi="Tahoma" w:cs="Tahoma"/>
              <w:lang w:val="en-US"/>
            </w:rPr>
            <w:t>United States</w:t>
          </w:r>
        </w:smartTag>
      </w:smartTag>
      <w:r w:rsidRPr="009B2E31">
        <w:rPr>
          <w:rFonts w:ascii="Tahoma" w:hAnsi="Tahoma" w:cs="Tahoma"/>
          <w:lang w:val="en-US"/>
        </w:rPr>
        <w:t>”,</w:t>
      </w:r>
      <w:r w:rsidRPr="009B2E31">
        <w:rPr>
          <w:rFonts w:ascii="Tahoma" w:hAnsi="Tahoma" w:cs="Tahoma"/>
          <w:lang w:val="en-GB"/>
        </w:rPr>
        <w:t xml:space="preserve"> </w:t>
      </w:r>
      <w:r w:rsidRPr="009B2E31">
        <w:rPr>
          <w:rFonts w:ascii="Tahoma" w:hAnsi="Tahoma" w:cs="Tahoma"/>
        </w:rPr>
        <w:t>ό</w:t>
      </w:r>
      <w:r w:rsidRPr="009B2E31">
        <w:rPr>
          <w:rFonts w:ascii="Tahoma" w:hAnsi="Tahoma" w:cs="Tahoma"/>
          <w:lang w:val="en-GB"/>
        </w:rPr>
        <w:t>.</w:t>
      </w:r>
      <w:r w:rsidRPr="009B2E31">
        <w:rPr>
          <w:rFonts w:ascii="Tahoma" w:hAnsi="Tahoma" w:cs="Tahoma"/>
        </w:rPr>
        <w:t>π</w:t>
      </w:r>
      <w:r w:rsidRPr="009B2E31">
        <w:rPr>
          <w:rFonts w:ascii="Tahoma" w:hAnsi="Tahoma" w:cs="Tahoma"/>
          <w:lang w:val="en-GB"/>
        </w:rPr>
        <w:t xml:space="preserve">., </w:t>
      </w:r>
      <w:r w:rsidRPr="009B2E31">
        <w:rPr>
          <w:rFonts w:ascii="Tahoma" w:hAnsi="Tahoma" w:cs="Tahoma"/>
        </w:rPr>
        <w:t>σ</w:t>
      </w:r>
      <w:r w:rsidRPr="009B2E31">
        <w:rPr>
          <w:rFonts w:ascii="Tahoma" w:hAnsi="Tahoma" w:cs="Tahoma"/>
          <w:lang w:val="en-GB"/>
        </w:rPr>
        <w:t>. 217.</w:t>
      </w:r>
    </w:p>
  </w:footnote>
  <w:footnote w:id="79">
    <w:p w:rsidR="00A60668" w:rsidRPr="009B2E31" w:rsidRDefault="00A60668" w:rsidP="00A60668">
      <w:pPr>
        <w:pStyle w:val="FootnoteText"/>
        <w:jc w:val="both"/>
        <w:rPr>
          <w:rFonts w:ascii="Tahoma" w:hAnsi="Tahoma" w:cs="Tahoma"/>
          <w:lang w:val="en-GB"/>
        </w:rPr>
      </w:pPr>
      <w:r w:rsidRPr="009B2E31">
        <w:rPr>
          <w:rStyle w:val="FootnoteReference"/>
          <w:rFonts w:ascii="Tahoma" w:hAnsi="Tahoma" w:cs="Tahoma"/>
        </w:rPr>
        <w:footnoteRef/>
      </w:r>
      <w:r w:rsidRPr="009B2E31">
        <w:rPr>
          <w:rFonts w:ascii="Tahoma" w:hAnsi="Tahoma" w:cs="Tahoma"/>
          <w:lang w:val="en-GB"/>
        </w:rPr>
        <w:t xml:space="preserve"> </w:t>
      </w:r>
      <w:r w:rsidRPr="008A2B5A">
        <w:rPr>
          <w:rFonts w:ascii="Tahoma" w:hAnsi="Tahoma" w:cs="Tahoma"/>
          <w:i/>
          <w:lang w:val="en-GB"/>
        </w:rPr>
        <w:t>R.V. Percival, C.H. Schroeder, R.M. Miller, J.P. Leape</w:t>
      </w:r>
      <w:r>
        <w:rPr>
          <w:rFonts w:ascii="Tahoma" w:hAnsi="Tahoma" w:cs="Tahoma"/>
          <w:lang w:val="en-GB"/>
        </w:rPr>
        <w:t>,</w:t>
      </w:r>
      <w:r w:rsidRPr="009B2E31">
        <w:rPr>
          <w:rFonts w:ascii="Tahoma" w:hAnsi="Tahoma" w:cs="Tahoma"/>
          <w:lang w:val="en-GB"/>
        </w:rPr>
        <w:t xml:space="preserve"> </w:t>
      </w:r>
      <w:proofErr w:type="gramStart"/>
      <w:r w:rsidRPr="009B2E31">
        <w:rPr>
          <w:rFonts w:ascii="Tahoma" w:hAnsi="Tahoma" w:cs="Tahoma"/>
          <w:lang w:val="en-GB"/>
        </w:rPr>
        <w:t>Environmental</w:t>
      </w:r>
      <w:proofErr w:type="gramEnd"/>
      <w:r w:rsidRPr="009B2E31">
        <w:rPr>
          <w:rFonts w:ascii="Tahoma" w:hAnsi="Tahoma" w:cs="Tahoma"/>
          <w:lang w:val="en-GB"/>
        </w:rPr>
        <w:t xml:space="preserve"> Regulation: Law, Science, and Policy, </w:t>
      </w:r>
      <w:r w:rsidRPr="009B2E31">
        <w:rPr>
          <w:rFonts w:ascii="Tahoma" w:hAnsi="Tahoma" w:cs="Tahoma"/>
        </w:rPr>
        <w:t>ό</w:t>
      </w:r>
      <w:r w:rsidRPr="009B2E31">
        <w:rPr>
          <w:rFonts w:ascii="Tahoma" w:hAnsi="Tahoma" w:cs="Tahoma"/>
          <w:lang w:val="en-GB"/>
        </w:rPr>
        <w:t>.</w:t>
      </w:r>
      <w:r w:rsidRPr="009B2E31">
        <w:rPr>
          <w:rFonts w:ascii="Tahoma" w:hAnsi="Tahoma" w:cs="Tahoma"/>
        </w:rPr>
        <w:t>π</w:t>
      </w:r>
      <w:r w:rsidRPr="009B2E31">
        <w:rPr>
          <w:rFonts w:ascii="Tahoma" w:hAnsi="Tahoma" w:cs="Tahoma"/>
          <w:lang w:val="en-GB"/>
        </w:rPr>
        <w:t xml:space="preserve">., </w:t>
      </w:r>
      <w:r w:rsidRPr="009B2E31">
        <w:rPr>
          <w:rFonts w:ascii="Tahoma" w:hAnsi="Tahoma" w:cs="Tahoma"/>
        </w:rPr>
        <w:t>σ</w:t>
      </w:r>
      <w:r w:rsidRPr="009B2E31">
        <w:rPr>
          <w:rFonts w:ascii="Tahoma" w:hAnsi="Tahoma" w:cs="Tahoma"/>
          <w:lang w:val="en-GB"/>
        </w:rPr>
        <w:t>. 831.</w:t>
      </w:r>
    </w:p>
  </w:footnote>
  <w:footnote w:id="80">
    <w:p w:rsidR="00A60668" w:rsidRPr="009B2E31" w:rsidRDefault="00A60668" w:rsidP="00A60668">
      <w:pPr>
        <w:pStyle w:val="FootnoteText"/>
        <w:rPr>
          <w:rFonts w:ascii="Tahoma" w:hAnsi="Tahoma" w:cs="Tahoma"/>
          <w:lang w:val="en-GB"/>
        </w:rPr>
      </w:pPr>
      <w:r w:rsidRPr="009B2E31">
        <w:rPr>
          <w:rStyle w:val="FootnoteReference"/>
          <w:rFonts w:ascii="Tahoma" w:hAnsi="Tahoma" w:cs="Tahoma"/>
        </w:rPr>
        <w:footnoteRef/>
      </w:r>
      <w:r w:rsidRPr="009B2E31">
        <w:rPr>
          <w:rFonts w:ascii="Tahoma" w:hAnsi="Tahoma" w:cs="Tahoma"/>
          <w:lang w:val="en-GB"/>
        </w:rPr>
        <w:t xml:space="preserve"> </w:t>
      </w:r>
      <w:r w:rsidRPr="00BF7DCD">
        <w:rPr>
          <w:rFonts w:ascii="Tahoma" w:hAnsi="Tahoma" w:cs="Tahoma"/>
          <w:i/>
          <w:lang w:val="en-US"/>
        </w:rPr>
        <w:t>R</w:t>
      </w:r>
      <w:r w:rsidRPr="00BF7DCD">
        <w:rPr>
          <w:rFonts w:ascii="Tahoma" w:hAnsi="Tahoma" w:cs="Tahoma"/>
          <w:i/>
          <w:lang w:val="en-GB"/>
        </w:rPr>
        <w:t>.</w:t>
      </w:r>
      <w:r w:rsidRPr="00BF7DCD">
        <w:rPr>
          <w:rFonts w:ascii="Tahoma" w:hAnsi="Tahoma" w:cs="Tahoma"/>
          <w:i/>
          <w:lang w:val="en-US"/>
        </w:rPr>
        <w:t>J</w:t>
      </w:r>
      <w:r w:rsidRPr="00BF7DCD">
        <w:rPr>
          <w:rFonts w:ascii="Tahoma" w:hAnsi="Tahoma" w:cs="Tahoma"/>
          <w:i/>
          <w:lang w:val="en-GB"/>
        </w:rPr>
        <w:t xml:space="preserve">. </w:t>
      </w:r>
      <w:r w:rsidRPr="00BF7DCD">
        <w:rPr>
          <w:rFonts w:ascii="Tahoma" w:hAnsi="Tahoma" w:cs="Tahoma"/>
          <w:i/>
          <w:lang w:val="en-US"/>
        </w:rPr>
        <w:t>Lazarus</w:t>
      </w:r>
      <w:r w:rsidRPr="009B2E31">
        <w:rPr>
          <w:rFonts w:ascii="Tahoma" w:hAnsi="Tahoma" w:cs="Tahoma"/>
          <w:lang w:val="en-GB"/>
        </w:rPr>
        <w:t xml:space="preserve">, </w:t>
      </w:r>
      <w:r w:rsidRPr="009B2E31">
        <w:rPr>
          <w:rFonts w:ascii="Tahoma" w:hAnsi="Tahoma" w:cs="Tahoma"/>
          <w:lang w:val="en-US"/>
        </w:rPr>
        <w:t>The</w:t>
      </w:r>
      <w:r w:rsidRPr="009B2E31">
        <w:rPr>
          <w:rFonts w:ascii="Tahoma" w:hAnsi="Tahoma" w:cs="Tahoma"/>
          <w:lang w:val="en-GB"/>
        </w:rPr>
        <w:t xml:space="preserve"> </w:t>
      </w:r>
      <w:r w:rsidRPr="009B2E31">
        <w:rPr>
          <w:rFonts w:ascii="Tahoma" w:hAnsi="Tahoma" w:cs="Tahoma"/>
          <w:lang w:val="en-US"/>
        </w:rPr>
        <w:t>Making</w:t>
      </w:r>
      <w:r w:rsidRPr="009B2E31">
        <w:rPr>
          <w:rFonts w:ascii="Tahoma" w:hAnsi="Tahoma" w:cs="Tahoma"/>
          <w:lang w:val="en-GB"/>
        </w:rPr>
        <w:t xml:space="preserve"> </w:t>
      </w:r>
      <w:r w:rsidRPr="009B2E31">
        <w:rPr>
          <w:rFonts w:ascii="Tahoma" w:hAnsi="Tahoma" w:cs="Tahoma"/>
          <w:lang w:val="en-US"/>
        </w:rPr>
        <w:t>of</w:t>
      </w:r>
      <w:r w:rsidRPr="009B2E31">
        <w:rPr>
          <w:rFonts w:ascii="Tahoma" w:hAnsi="Tahoma" w:cs="Tahoma"/>
          <w:lang w:val="en-GB"/>
        </w:rPr>
        <w:t xml:space="preserve"> </w:t>
      </w:r>
      <w:r w:rsidRPr="009B2E31">
        <w:rPr>
          <w:rFonts w:ascii="Tahoma" w:hAnsi="Tahoma" w:cs="Tahoma"/>
          <w:lang w:val="en-US"/>
        </w:rPr>
        <w:t>Environmental</w:t>
      </w:r>
      <w:r w:rsidRPr="009B2E31">
        <w:rPr>
          <w:rFonts w:ascii="Tahoma" w:hAnsi="Tahoma" w:cs="Tahoma"/>
          <w:lang w:val="en-GB"/>
        </w:rPr>
        <w:t xml:space="preserve"> </w:t>
      </w:r>
      <w:r w:rsidRPr="009B2E31">
        <w:rPr>
          <w:rFonts w:ascii="Tahoma" w:hAnsi="Tahoma" w:cs="Tahoma"/>
          <w:lang w:val="en-US"/>
        </w:rPr>
        <w:t>Law</w:t>
      </w:r>
      <w:r w:rsidRPr="009B2E31">
        <w:rPr>
          <w:rFonts w:ascii="Tahoma" w:hAnsi="Tahoma" w:cs="Tahoma"/>
          <w:lang w:val="en-GB"/>
        </w:rPr>
        <w:t xml:space="preserve">, </w:t>
      </w:r>
      <w:r w:rsidRPr="009B2E31">
        <w:rPr>
          <w:rFonts w:ascii="Tahoma" w:hAnsi="Tahoma" w:cs="Tahoma"/>
        </w:rPr>
        <w:t>ό</w:t>
      </w:r>
      <w:r w:rsidRPr="009B2E31">
        <w:rPr>
          <w:rFonts w:ascii="Tahoma" w:hAnsi="Tahoma" w:cs="Tahoma"/>
          <w:lang w:val="en-GB"/>
        </w:rPr>
        <w:t>.</w:t>
      </w:r>
      <w:r w:rsidRPr="009B2E31">
        <w:rPr>
          <w:rFonts w:ascii="Tahoma" w:hAnsi="Tahoma" w:cs="Tahoma"/>
        </w:rPr>
        <w:t>π</w:t>
      </w:r>
      <w:r w:rsidRPr="009B2E31">
        <w:rPr>
          <w:rFonts w:ascii="Tahoma" w:hAnsi="Tahoma" w:cs="Tahoma"/>
          <w:lang w:val="en-GB"/>
        </w:rPr>
        <w:t xml:space="preserve">., </w:t>
      </w:r>
      <w:r w:rsidRPr="009B2E31">
        <w:rPr>
          <w:rFonts w:ascii="Tahoma" w:hAnsi="Tahoma" w:cs="Tahoma"/>
        </w:rPr>
        <w:t>σ</w:t>
      </w:r>
      <w:r w:rsidRPr="009B2E31">
        <w:rPr>
          <w:rFonts w:ascii="Tahoma" w:hAnsi="Tahoma" w:cs="Tahoma"/>
          <w:lang w:val="en-GB"/>
        </w:rPr>
        <w:t>. 186.</w:t>
      </w:r>
    </w:p>
  </w:footnote>
  <w:footnote w:id="81">
    <w:p w:rsidR="00A60668" w:rsidRPr="009B2E31" w:rsidRDefault="00A60668" w:rsidP="00A60668">
      <w:pPr>
        <w:pStyle w:val="FootnoteText"/>
        <w:rPr>
          <w:rFonts w:ascii="Tahoma" w:hAnsi="Tahoma" w:cs="Tahoma"/>
          <w:lang w:val="en-GB"/>
        </w:rPr>
      </w:pPr>
      <w:r w:rsidRPr="009B2E31">
        <w:rPr>
          <w:rStyle w:val="FootnoteReference"/>
          <w:rFonts w:ascii="Tahoma" w:hAnsi="Tahoma" w:cs="Tahoma"/>
        </w:rPr>
        <w:footnoteRef/>
      </w:r>
      <w:r w:rsidRPr="009B2E31">
        <w:rPr>
          <w:rFonts w:ascii="Tahoma" w:hAnsi="Tahoma" w:cs="Tahoma"/>
          <w:lang w:val="en-GB"/>
        </w:rPr>
        <w:t xml:space="preserve"> 40 C.F.R., Sections 1502.4, 1502.9(c), 1508.8</w:t>
      </w:r>
      <w:proofErr w:type="gramStart"/>
      <w:r w:rsidRPr="009B2E31">
        <w:rPr>
          <w:rFonts w:ascii="Tahoma" w:hAnsi="Tahoma" w:cs="Tahoma"/>
          <w:lang w:val="en-GB"/>
        </w:rPr>
        <w:t>.(</w:t>
      </w:r>
      <w:proofErr w:type="gramEnd"/>
      <w:r w:rsidRPr="009B2E31">
        <w:rPr>
          <w:rFonts w:ascii="Tahoma" w:hAnsi="Tahoma" w:cs="Tahoma"/>
          <w:lang w:val="en-GB"/>
        </w:rPr>
        <w:t>b), 1508.27(b)(4).</w:t>
      </w:r>
    </w:p>
  </w:footnote>
  <w:footnote w:id="82">
    <w:p w:rsidR="00A60668" w:rsidRPr="009B2E31" w:rsidRDefault="00A60668" w:rsidP="00A60668">
      <w:pPr>
        <w:pStyle w:val="FootnoteText"/>
        <w:rPr>
          <w:rFonts w:ascii="Tahoma" w:hAnsi="Tahoma" w:cs="Tahoma"/>
          <w:lang w:val="en-US"/>
        </w:rPr>
      </w:pPr>
      <w:r w:rsidRPr="009B2E31">
        <w:rPr>
          <w:rStyle w:val="FootnoteReference"/>
          <w:rFonts w:ascii="Tahoma" w:hAnsi="Tahoma" w:cs="Tahoma"/>
        </w:rPr>
        <w:footnoteRef/>
      </w:r>
      <w:r w:rsidRPr="009B2E31">
        <w:rPr>
          <w:rFonts w:ascii="Tahoma" w:hAnsi="Tahoma" w:cs="Tahoma"/>
          <w:lang w:val="en-GB"/>
        </w:rPr>
        <w:t xml:space="preserve"> </w:t>
      </w:r>
      <w:r w:rsidRPr="009B2E31">
        <w:rPr>
          <w:rFonts w:ascii="Tahoma" w:hAnsi="Tahoma" w:cs="Tahoma"/>
          <w:lang w:val="en-US"/>
        </w:rPr>
        <w:t>42 U.S.C. Sections 4331(b</w:t>
      </w:r>
      <w:proofErr w:type="gramStart"/>
      <w:r w:rsidRPr="009B2E31">
        <w:rPr>
          <w:rFonts w:ascii="Tahoma" w:hAnsi="Tahoma" w:cs="Tahoma"/>
          <w:lang w:val="en-US"/>
        </w:rPr>
        <w:t>)(</w:t>
      </w:r>
      <w:proofErr w:type="gramEnd"/>
      <w:r w:rsidRPr="009B2E31">
        <w:rPr>
          <w:rFonts w:ascii="Tahoma" w:hAnsi="Tahoma" w:cs="Tahoma"/>
          <w:lang w:val="en-US"/>
        </w:rPr>
        <w:t>1), 4332(2)(C)(iv), (v).</w:t>
      </w:r>
    </w:p>
  </w:footnote>
  <w:footnote w:id="83">
    <w:p w:rsidR="00A60668" w:rsidRPr="006654AD" w:rsidRDefault="00A60668" w:rsidP="00A60668">
      <w:pPr>
        <w:pStyle w:val="FootnoteText"/>
        <w:jc w:val="both"/>
        <w:rPr>
          <w:rFonts w:ascii="Tahoma" w:hAnsi="Tahoma" w:cs="Tahoma"/>
          <w:lang w:val="en-GB"/>
        </w:rPr>
      </w:pPr>
      <w:r w:rsidRPr="009B2E31">
        <w:rPr>
          <w:rStyle w:val="FootnoteReference"/>
          <w:rFonts w:ascii="Tahoma" w:hAnsi="Tahoma" w:cs="Tahoma"/>
        </w:rPr>
        <w:footnoteRef/>
      </w:r>
      <w:r w:rsidRPr="006654AD">
        <w:rPr>
          <w:rFonts w:ascii="Tahoma" w:hAnsi="Tahoma" w:cs="Tahoma"/>
          <w:lang w:val="en-GB"/>
        </w:rPr>
        <w:t xml:space="preserve"> Handy v. Kleindiest 471 </w:t>
      </w:r>
      <w:proofErr w:type="gramStart"/>
      <w:r w:rsidRPr="006654AD">
        <w:rPr>
          <w:rFonts w:ascii="Tahoma" w:hAnsi="Tahoma" w:cs="Tahoma"/>
          <w:lang w:val="en-GB"/>
        </w:rPr>
        <w:t>F.2d  823</w:t>
      </w:r>
      <w:proofErr w:type="gramEnd"/>
      <w:r w:rsidRPr="006654AD">
        <w:rPr>
          <w:rFonts w:ascii="Tahoma" w:hAnsi="Tahoma" w:cs="Tahoma"/>
          <w:lang w:val="en-GB"/>
        </w:rPr>
        <w:t xml:space="preserve"> (2d Cir. 1972).</w:t>
      </w:r>
    </w:p>
  </w:footnote>
  <w:footnote w:id="84">
    <w:p w:rsidR="00A60668" w:rsidRPr="009B2E31" w:rsidRDefault="00A60668" w:rsidP="00A60668">
      <w:pPr>
        <w:pStyle w:val="FootnoteText"/>
        <w:rPr>
          <w:rFonts w:ascii="Tahoma" w:hAnsi="Tahoma" w:cs="Tahoma"/>
          <w:lang w:val="en-GB"/>
        </w:rPr>
      </w:pPr>
      <w:r w:rsidRPr="009B2E31">
        <w:rPr>
          <w:rStyle w:val="FootnoteReference"/>
          <w:rFonts w:ascii="Tahoma" w:hAnsi="Tahoma" w:cs="Tahoma"/>
        </w:rPr>
        <w:footnoteRef/>
      </w:r>
      <w:r w:rsidRPr="009B2E31">
        <w:rPr>
          <w:rFonts w:ascii="Tahoma" w:hAnsi="Tahoma" w:cs="Tahoma"/>
          <w:lang w:val="en-GB"/>
        </w:rPr>
        <w:t xml:space="preserve"> </w:t>
      </w:r>
      <w:proofErr w:type="gramStart"/>
      <w:r w:rsidRPr="00BF7DCD">
        <w:rPr>
          <w:rFonts w:ascii="Tahoma" w:hAnsi="Tahoma" w:cs="Tahoma"/>
          <w:i/>
          <w:lang w:val="en-US"/>
        </w:rPr>
        <w:t>Ibid</w:t>
      </w:r>
      <w:r w:rsidRPr="009B2E31">
        <w:rPr>
          <w:rFonts w:ascii="Tahoma" w:hAnsi="Tahoma" w:cs="Tahoma"/>
          <w:lang w:val="en-US"/>
        </w:rPr>
        <w:t>.</w:t>
      </w:r>
      <w:r w:rsidRPr="009B2E31">
        <w:rPr>
          <w:rFonts w:ascii="Tahoma" w:hAnsi="Tahoma" w:cs="Tahoma"/>
          <w:lang w:val="en-GB"/>
        </w:rPr>
        <w:t>,</w:t>
      </w:r>
      <w:proofErr w:type="gramEnd"/>
      <w:r w:rsidRPr="009B2E31">
        <w:rPr>
          <w:rFonts w:ascii="Tahoma" w:hAnsi="Tahoma" w:cs="Tahoma"/>
          <w:lang w:val="en-GB"/>
        </w:rPr>
        <w:t xml:space="preserve"> </w:t>
      </w:r>
      <w:r w:rsidRPr="009B2E31">
        <w:rPr>
          <w:rFonts w:ascii="Tahoma" w:hAnsi="Tahoma" w:cs="Tahoma"/>
        </w:rPr>
        <w:t>σ</w:t>
      </w:r>
      <w:r w:rsidRPr="009B2E31">
        <w:rPr>
          <w:rFonts w:ascii="Tahoma" w:hAnsi="Tahoma" w:cs="Tahoma"/>
          <w:lang w:val="en-GB"/>
        </w:rPr>
        <w:t xml:space="preserve">. 831. </w:t>
      </w:r>
    </w:p>
  </w:footnote>
  <w:footnote w:id="85">
    <w:p w:rsidR="00A60668" w:rsidRPr="009B2E31" w:rsidRDefault="00A60668" w:rsidP="00A60668">
      <w:pPr>
        <w:pStyle w:val="FootnoteText"/>
        <w:rPr>
          <w:rFonts w:ascii="Tahoma" w:hAnsi="Tahoma" w:cs="Tahoma"/>
          <w:lang w:val="en-GB"/>
        </w:rPr>
      </w:pPr>
      <w:r w:rsidRPr="009B2E31">
        <w:rPr>
          <w:rStyle w:val="FootnoteReference"/>
          <w:rFonts w:ascii="Tahoma" w:hAnsi="Tahoma" w:cs="Tahoma"/>
        </w:rPr>
        <w:footnoteRef/>
      </w:r>
      <w:r w:rsidRPr="009B2E31">
        <w:rPr>
          <w:rFonts w:ascii="Tahoma" w:hAnsi="Tahoma" w:cs="Tahoma"/>
          <w:lang w:val="en-GB"/>
        </w:rPr>
        <w:t xml:space="preserve"> </w:t>
      </w:r>
      <w:proofErr w:type="gramStart"/>
      <w:r w:rsidRPr="00BF7DCD">
        <w:rPr>
          <w:rFonts w:ascii="Tahoma" w:hAnsi="Tahoma" w:cs="Tahoma"/>
          <w:i/>
          <w:lang w:val="en-US"/>
        </w:rPr>
        <w:t>Ibid</w:t>
      </w:r>
      <w:r w:rsidRPr="009B2E31">
        <w:rPr>
          <w:rFonts w:ascii="Tahoma" w:hAnsi="Tahoma" w:cs="Tahoma"/>
          <w:lang w:val="en-US"/>
        </w:rPr>
        <w:t>.</w:t>
      </w:r>
      <w:proofErr w:type="gramEnd"/>
      <w:r w:rsidRPr="009B2E31">
        <w:rPr>
          <w:rFonts w:ascii="Tahoma" w:hAnsi="Tahoma" w:cs="Tahoma"/>
          <w:lang w:val="en-GB"/>
        </w:rPr>
        <w:t xml:space="preserve"> </w:t>
      </w:r>
    </w:p>
  </w:footnote>
  <w:footnote w:id="86">
    <w:p w:rsidR="00A60668" w:rsidRPr="009B2E31" w:rsidRDefault="00A60668" w:rsidP="00A60668">
      <w:pPr>
        <w:pStyle w:val="FootnoteText"/>
        <w:rPr>
          <w:rFonts w:ascii="Tahoma" w:hAnsi="Tahoma" w:cs="Tahoma"/>
          <w:lang w:val="en-GB"/>
        </w:rPr>
      </w:pPr>
      <w:r w:rsidRPr="009B2E31">
        <w:rPr>
          <w:rStyle w:val="FootnoteReference"/>
          <w:rFonts w:ascii="Tahoma" w:hAnsi="Tahoma" w:cs="Tahoma"/>
        </w:rPr>
        <w:footnoteRef/>
      </w:r>
      <w:r w:rsidRPr="009B2E31">
        <w:rPr>
          <w:rFonts w:ascii="Tahoma" w:hAnsi="Tahoma" w:cs="Tahoma"/>
          <w:lang w:val="en-GB"/>
        </w:rPr>
        <w:t xml:space="preserve"> </w:t>
      </w:r>
      <w:proofErr w:type="gramStart"/>
      <w:r w:rsidRPr="009B2E31">
        <w:rPr>
          <w:rFonts w:ascii="Tahoma" w:hAnsi="Tahoma" w:cs="Tahoma"/>
          <w:lang w:val="en-GB"/>
        </w:rPr>
        <w:t>Anderson v. Evans 314 F.2d 1006 (9</w:t>
      </w:r>
      <w:r w:rsidRPr="009B2E31">
        <w:rPr>
          <w:rFonts w:ascii="Tahoma" w:hAnsi="Tahoma" w:cs="Tahoma"/>
          <w:vertAlign w:val="superscript"/>
          <w:lang w:val="en-GB"/>
        </w:rPr>
        <w:t>th</w:t>
      </w:r>
      <w:r w:rsidRPr="009B2E31">
        <w:rPr>
          <w:rFonts w:ascii="Tahoma" w:hAnsi="Tahoma" w:cs="Tahoma"/>
          <w:lang w:val="en-GB"/>
        </w:rPr>
        <w:t xml:space="preserve"> Cir. 2002).</w:t>
      </w:r>
      <w:proofErr w:type="gramEnd"/>
    </w:p>
  </w:footnote>
  <w:footnote w:id="87">
    <w:p w:rsidR="00A60668" w:rsidRPr="009B2E31" w:rsidRDefault="00A60668" w:rsidP="00A60668">
      <w:pPr>
        <w:pStyle w:val="FootnoteText"/>
        <w:rPr>
          <w:rFonts w:ascii="Tahoma" w:hAnsi="Tahoma" w:cs="Tahoma"/>
          <w:lang w:val="en-GB"/>
        </w:rPr>
      </w:pPr>
      <w:r w:rsidRPr="009B2E31">
        <w:rPr>
          <w:rStyle w:val="FootnoteReference"/>
          <w:rFonts w:ascii="Tahoma" w:hAnsi="Tahoma" w:cs="Tahoma"/>
        </w:rPr>
        <w:footnoteRef/>
      </w:r>
      <w:r w:rsidRPr="009B2E31">
        <w:rPr>
          <w:rFonts w:ascii="Tahoma" w:hAnsi="Tahoma" w:cs="Tahoma"/>
          <w:lang w:val="en-GB"/>
        </w:rPr>
        <w:t xml:space="preserve"> 40 C.F.R., Section 1508.27(b</w:t>
      </w:r>
      <w:proofErr w:type="gramStart"/>
      <w:r w:rsidRPr="009B2E31">
        <w:rPr>
          <w:rFonts w:ascii="Tahoma" w:hAnsi="Tahoma" w:cs="Tahoma"/>
          <w:lang w:val="en-GB"/>
        </w:rPr>
        <w:t>)(</w:t>
      </w:r>
      <w:proofErr w:type="gramEnd"/>
      <w:r w:rsidRPr="009B2E31">
        <w:rPr>
          <w:rFonts w:ascii="Tahoma" w:hAnsi="Tahoma" w:cs="Tahoma"/>
          <w:lang w:val="en-GB"/>
        </w:rPr>
        <w:t xml:space="preserve">4),(5) </w:t>
      </w:r>
      <w:r w:rsidRPr="009B2E31">
        <w:rPr>
          <w:rFonts w:ascii="Tahoma" w:hAnsi="Tahoma" w:cs="Tahoma"/>
        </w:rPr>
        <w:t>και</w:t>
      </w:r>
      <w:r w:rsidRPr="009B2E31">
        <w:rPr>
          <w:rFonts w:ascii="Tahoma" w:hAnsi="Tahoma" w:cs="Tahoma"/>
          <w:lang w:val="en-GB"/>
        </w:rPr>
        <w:t xml:space="preserve"> (6).</w:t>
      </w:r>
    </w:p>
  </w:footnote>
  <w:footnote w:id="88">
    <w:p w:rsidR="00A60668" w:rsidRPr="009B2E31" w:rsidRDefault="00A60668" w:rsidP="00A60668">
      <w:pPr>
        <w:pStyle w:val="FootnoteText"/>
        <w:rPr>
          <w:rFonts w:ascii="Tahoma" w:hAnsi="Tahoma" w:cs="Tahoma"/>
          <w:lang w:val="en-GB"/>
        </w:rPr>
      </w:pPr>
      <w:r w:rsidRPr="009B2E31">
        <w:rPr>
          <w:rStyle w:val="FootnoteReference"/>
          <w:rFonts w:ascii="Tahoma" w:hAnsi="Tahoma" w:cs="Tahoma"/>
        </w:rPr>
        <w:footnoteRef/>
      </w:r>
      <w:r w:rsidRPr="009B2E31">
        <w:rPr>
          <w:rFonts w:ascii="Tahoma" w:hAnsi="Tahoma" w:cs="Tahoma"/>
          <w:lang w:val="en-GB"/>
        </w:rPr>
        <w:t xml:space="preserve"> </w:t>
      </w:r>
      <w:smartTag w:uri="urn:schemas-microsoft-com:office:smarttags" w:element="City">
        <w:smartTag w:uri="urn:schemas-microsoft-com:office:smarttags" w:element="place">
          <w:r w:rsidRPr="009B2E31">
            <w:rPr>
              <w:rFonts w:ascii="Tahoma" w:hAnsi="Tahoma" w:cs="Tahoma"/>
              <w:lang w:val="en-GB"/>
            </w:rPr>
            <w:t>Anderson</w:t>
          </w:r>
        </w:smartTag>
      </w:smartTag>
      <w:r w:rsidRPr="009B2E31">
        <w:rPr>
          <w:rFonts w:ascii="Tahoma" w:hAnsi="Tahoma" w:cs="Tahoma"/>
          <w:lang w:val="en-GB"/>
        </w:rPr>
        <w:t xml:space="preserve"> v. Evans, </w:t>
      </w:r>
      <w:r w:rsidRPr="009B2E31">
        <w:rPr>
          <w:rFonts w:ascii="Tahoma" w:hAnsi="Tahoma" w:cs="Tahoma"/>
        </w:rPr>
        <w:t>ό</w:t>
      </w:r>
      <w:r w:rsidRPr="009B2E31">
        <w:rPr>
          <w:rFonts w:ascii="Tahoma" w:hAnsi="Tahoma" w:cs="Tahoma"/>
          <w:lang w:val="en-GB"/>
        </w:rPr>
        <w:t>.</w:t>
      </w:r>
      <w:r w:rsidRPr="009B2E31">
        <w:rPr>
          <w:rFonts w:ascii="Tahoma" w:hAnsi="Tahoma" w:cs="Tahoma"/>
        </w:rPr>
        <w:t>π</w:t>
      </w:r>
      <w:r w:rsidRPr="009B2E31">
        <w:rPr>
          <w:rFonts w:ascii="Tahoma" w:hAnsi="Tahoma" w:cs="Tahoma"/>
          <w:lang w:val="en-GB"/>
        </w:rPr>
        <w:t xml:space="preserve">., </w:t>
      </w:r>
      <w:r w:rsidRPr="009B2E31">
        <w:rPr>
          <w:rFonts w:ascii="Tahoma" w:hAnsi="Tahoma" w:cs="Tahoma"/>
        </w:rPr>
        <w:t>σ</w:t>
      </w:r>
      <w:r w:rsidRPr="009B2E31">
        <w:rPr>
          <w:rFonts w:ascii="Tahoma" w:hAnsi="Tahoma" w:cs="Tahoma"/>
          <w:lang w:val="en-GB"/>
        </w:rPr>
        <w:t>. 1018.</w:t>
      </w:r>
    </w:p>
  </w:footnote>
  <w:footnote w:id="89">
    <w:p w:rsidR="00A60668" w:rsidRPr="009B2E31" w:rsidRDefault="00A60668" w:rsidP="00A60668">
      <w:pPr>
        <w:pStyle w:val="FootnoteText"/>
        <w:rPr>
          <w:rFonts w:ascii="Tahoma" w:hAnsi="Tahoma" w:cs="Tahoma"/>
          <w:lang w:val="en-GB"/>
        </w:rPr>
      </w:pPr>
      <w:r w:rsidRPr="009B2E31">
        <w:rPr>
          <w:rStyle w:val="FootnoteReference"/>
          <w:rFonts w:ascii="Tahoma" w:hAnsi="Tahoma" w:cs="Tahoma"/>
        </w:rPr>
        <w:footnoteRef/>
      </w:r>
      <w:r w:rsidRPr="009B2E31">
        <w:rPr>
          <w:rFonts w:ascii="Tahoma" w:hAnsi="Tahoma" w:cs="Tahoma"/>
          <w:lang w:val="en-GB"/>
        </w:rPr>
        <w:t xml:space="preserve"> </w:t>
      </w:r>
      <w:r w:rsidRPr="009B2E31">
        <w:rPr>
          <w:rFonts w:ascii="Tahoma" w:hAnsi="Tahoma" w:cs="Tahoma"/>
        </w:rPr>
        <w:t>Βλ</w:t>
      </w:r>
      <w:r w:rsidRPr="009B2E31">
        <w:rPr>
          <w:rFonts w:ascii="Tahoma" w:hAnsi="Tahoma" w:cs="Tahoma"/>
          <w:lang w:val="en-GB"/>
        </w:rPr>
        <w:t xml:space="preserve">., </w:t>
      </w:r>
      <w:proofErr w:type="gramStart"/>
      <w:r w:rsidRPr="009B2E31">
        <w:rPr>
          <w:rFonts w:ascii="Tahoma" w:hAnsi="Tahoma" w:cs="Tahoma"/>
          <w:lang w:val="en-US"/>
        </w:rPr>
        <w:t>supra</w:t>
      </w:r>
      <w:proofErr w:type="gramEnd"/>
      <w:r w:rsidRPr="009B2E31">
        <w:rPr>
          <w:rFonts w:ascii="Tahoma" w:hAnsi="Tahoma" w:cs="Tahoma"/>
          <w:lang w:val="en-US"/>
        </w:rPr>
        <w:t>.</w:t>
      </w:r>
    </w:p>
  </w:footnote>
  <w:footnote w:id="90">
    <w:p w:rsidR="00A60668" w:rsidRPr="009B2E31" w:rsidRDefault="00A60668" w:rsidP="00A60668">
      <w:pPr>
        <w:pStyle w:val="FootnoteText"/>
        <w:rPr>
          <w:rFonts w:ascii="Tahoma" w:hAnsi="Tahoma" w:cs="Tahoma"/>
          <w:lang w:val="en-GB"/>
        </w:rPr>
      </w:pPr>
      <w:r w:rsidRPr="009B2E31">
        <w:rPr>
          <w:rStyle w:val="FootnoteReference"/>
          <w:rFonts w:ascii="Tahoma" w:hAnsi="Tahoma" w:cs="Tahoma"/>
        </w:rPr>
        <w:footnoteRef/>
      </w:r>
      <w:r w:rsidRPr="009B2E31">
        <w:rPr>
          <w:rFonts w:ascii="Tahoma" w:hAnsi="Tahoma" w:cs="Tahoma"/>
          <w:lang w:val="en-GB"/>
        </w:rPr>
        <w:t xml:space="preserve"> </w:t>
      </w:r>
      <w:proofErr w:type="gramStart"/>
      <w:r w:rsidRPr="009B2E31">
        <w:rPr>
          <w:rFonts w:ascii="Tahoma" w:hAnsi="Tahoma" w:cs="Tahoma"/>
          <w:lang w:val="en-GB"/>
        </w:rPr>
        <w:t>Sierra Club v. Sigler 695 F.2d 957 (5</w:t>
      </w:r>
      <w:r w:rsidRPr="009B2E31">
        <w:rPr>
          <w:rFonts w:ascii="Tahoma" w:hAnsi="Tahoma" w:cs="Tahoma"/>
          <w:vertAlign w:val="superscript"/>
          <w:lang w:val="en-GB"/>
        </w:rPr>
        <w:t>th</w:t>
      </w:r>
      <w:r w:rsidRPr="009B2E31">
        <w:rPr>
          <w:rFonts w:ascii="Tahoma" w:hAnsi="Tahoma" w:cs="Tahoma"/>
          <w:lang w:val="en-GB"/>
        </w:rPr>
        <w:t xml:space="preserve"> Cir. 1983).</w:t>
      </w:r>
      <w:proofErr w:type="gramEnd"/>
    </w:p>
  </w:footnote>
  <w:footnote w:id="91">
    <w:p w:rsidR="00A60668" w:rsidRPr="009B2E31" w:rsidRDefault="00A60668" w:rsidP="00A60668">
      <w:pPr>
        <w:pStyle w:val="FootnoteText"/>
        <w:rPr>
          <w:rFonts w:ascii="Tahoma" w:hAnsi="Tahoma" w:cs="Tahoma"/>
          <w:lang w:val="en-GB"/>
        </w:rPr>
      </w:pPr>
      <w:r w:rsidRPr="009B2E31">
        <w:rPr>
          <w:rStyle w:val="FootnoteReference"/>
          <w:rFonts w:ascii="Tahoma" w:hAnsi="Tahoma" w:cs="Tahoma"/>
        </w:rPr>
        <w:footnoteRef/>
      </w:r>
      <w:r w:rsidRPr="009B2E31">
        <w:rPr>
          <w:rFonts w:ascii="Tahoma" w:hAnsi="Tahoma" w:cs="Tahoma"/>
          <w:lang w:val="en-GB"/>
        </w:rPr>
        <w:t xml:space="preserve"> </w:t>
      </w:r>
      <w:proofErr w:type="gramStart"/>
      <w:r w:rsidRPr="009B2E31">
        <w:rPr>
          <w:rFonts w:ascii="Tahoma" w:hAnsi="Tahoma" w:cs="Tahoma"/>
          <w:lang w:val="en-GB"/>
        </w:rPr>
        <w:t>Save Our Ecosystems v. Clark 747 F. 2d 1240 (9</w:t>
      </w:r>
      <w:r w:rsidRPr="009B2E31">
        <w:rPr>
          <w:rFonts w:ascii="Tahoma" w:hAnsi="Tahoma" w:cs="Tahoma"/>
          <w:vertAlign w:val="superscript"/>
          <w:lang w:val="en-GB"/>
        </w:rPr>
        <w:t>th</w:t>
      </w:r>
      <w:r w:rsidRPr="009B2E31">
        <w:rPr>
          <w:rFonts w:ascii="Tahoma" w:hAnsi="Tahoma" w:cs="Tahoma"/>
          <w:lang w:val="en-GB"/>
        </w:rPr>
        <w:t xml:space="preserve"> Cir. 1984).</w:t>
      </w:r>
      <w:proofErr w:type="gramEnd"/>
    </w:p>
  </w:footnote>
  <w:footnote w:id="92">
    <w:p w:rsidR="00A60668" w:rsidRPr="009B2E31" w:rsidRDefault="00A60668" w:rsidP="00A60668">
      <w:pPr>
        <w:pStyle w:val="FootnoteText"/>
        <w:jc w:val="both"/>
        <w:rPr>
          <w:rFonts w:ascii="Tahoma" w:hAnsi="Tahoma" w:cs="Tahoma"/>
          <w:lang w:val="en-GB"/>
        </w:rPr>
      </w:pPr>
      <w:r w:rsidRPr="009B2E31">
        <w:rPr>
          <w:rStyle w:val="FootnoteReference"/>
          <w:rFonts w:ascii="Tahoma" w:hAnsi="Tahoma" w:cs="Tahoma"/>
        </w:rPr>
        <w:footnoteRef/>
      </w:r>
      <w:r w:rsidRPr="009B2E31">
        <w:rPr>
          <w:rFonts w:ascii="Tahoma" w:hAnsi="Tahoma" w:cs="Tahoma"/>
          <w:lang w:val="en-GB"/>
        </w:rPr>
        <w:t xml:space="preserve"> </w:t>
      </w:r>
      <w:r w:rsidRPr="00BF7DCD">
        <w:rPr>
          <w:rFonts w:ascii="Tahoma" w:hAnsi="Tahoma" w:cs="Tahoma"/>
          <w:i/>
          <w:lang w:val="en-GB"/>
        </w:rPr>
        <w:t>R.V. Percival, C.H. Schroeder, R.M. Miller, J.P. Leape</w:t>
      </w:r>
      <w:r>
        <w:rPr>
          <w:rFonts w:ascii="Tahoma" w:hAnsi="Tahoma" w:cs="Tahoma"/>
          <w:lang w:val="en-GB"/>
        </w:rPr>
        <w:t>,</w:t>
      </w:r>
      <w:r w:rsidRPr="009B2E31">
        <w:rPr>
          <w:rFonts w:ascii="Tahoma" w:hAnsi="Tahoma" w:cs="Tahoma"/>
          <w:lang w:val="en-GB"/>
        </w:rPr>
        <w:t xml:space="preserve"> </w:t>
      </w:r>
      <w:proofErr w:type="gramStart"/>
      <w:r w:rsidRPr="009B2E31">
        <w:rPr>
          <w:rFonts w:ascii="Tahoma" w:hAnsi="Tahoma" w:cs="Tahoma"/>
          <w:lang w:val="en-GB"/>
        </w:rPr>
        <w:t>Environmental</w:t>
      </w:r>
      <w:proofErr w:type="gramEnd"/>
      <w:r w:rsidRPr="009B2E31">
        <w:rPr>
          <w:rFonts w:ascii="Tahoma" w:hAnsi="Tahoma" w:cs="Tahoma"/>
          <w:lang w:val="en-GB"/>
        </w:rPr>
        <w:t xml:space="preserve"> Regulation: Law, Science, and Policy, </w:t>
      </w:r>
      <w:r w:rsidRPr="009B2E31">
        <w:rPr>
          <w:rFonts w:ascii="Tahoma" w:hAnsi="Tahoma" w:cs="Tahoma"/>
        </w:rPr>
        <w:t>ό</w:t>
      </w:r>
      <w:r w:rsidRPr="009B2E31">
        <w:rPr>
          <w:rFonts w:ascii="Tahoma" w:hAnsi="Tahoma" w:cs="Tahoma"/>
          <w:lang w:val="en-GB"/>
        </w:rPr>
        <w:t>.</w:t>
      </w:r>
      <w:r w:rsidRPr="009B2E31">
        <w:rPr>
          <w:rFonts w:ascii="Tahoma" w:hAnsi="Tahoma" w:cs="Tahoma"/>
        </w:rPr>
        <w:t>π</w:t>
      </w:r>
      <w:r w:rsidRPr="009B2E31">
        <w:rPr>
          <w:rFonts w:ascii="Tahoma" w:hAnsi="Tahoma" w:cs="Tahoma"/>
          <w:lang w:val="en-GB"/>
        </w:rPr>
        <w:t xml:space="preserve">., </w:t>
      </w:r>
      <w:r w:rsidRPr="009B2E31">
        <w:rPr>
          <w:rFonts w:ascii="Tahoma" w:hAnsi="Tahoma" w:cs="Tahoma"/>
        </w:rPr>
        <w:t>σ</w:t>
      </w:r>
      <w:r w:rsidRPr="009B2E31">
        <w:rPr>
          <w:rFonts w:ascii="Tahoma" w:hAnsi="Tahoma" w:cs="Tahoma"/>
          <w:lang w:val="en-GB"/>
        </w:rPr>
        <w:t>. 854.</w:t>
      </w:r>
    </w:p>
  </w:footnote>
  <w:footnote w:id="93">
    <w:p w:rsidR="00A60668" w:rsidRPr="009B2E31" w:rsidRDefault="00A60668" w:rsidP="00A60668">
      <w:pPr>
        <w:pStyle w:val="FootnoteText"/>
        <w:jc w:val="both"/>
        <w:rPr>
          <w:rFonts w:ascii="Tahoma" w:hAnsi="Tahoma" w:cs="Tahoma"/>
          <w:lang w:val="en-GB"/>
        </w:rPr>
      </w:pPr>
      <w:r w:rsidRPr="009B2E31">
        <w:rPr>
          <w:rStyle w:val="FootnoteReference"/>
          <w:rFonts w:ascii="Tahoma" w:hAnsi="Tahoma" w:cs="Tahoma"/>
        </w:rPr>
        <w:footnoteRef/>
      </w:r>
      <w:r w:rsidRPr="009B2E31">
        <w:rPr>
          <w:rFonts w:ascii="Tahoma" w:hAnsi="Tahoma" w:cs="Tahoma"/>
          <w:lang w:val="en-GB"/>
        </w:rPr>
        <w:t xml:space="preserve"> </w:t>
      </w:r>
      <w:proofErr w:type="gramStart"/>
      <w:r w:rsidRPr="009B2E31">
        <w:rPr>
          <w:rFonts w:ascii="Tahoma" w:hAnsi="Tahoma" w:cs="Tahoma"/>
          <w:lang w:val="en-GB"/>
        </w:rPr>
        <w:t>Robertson v.Methow Valley Citizens</w:t>
      </w:r>
      <w:r w:rsidRPr="009B2E31">
        <w:rPr>
          <w:rFonts w:ascii="Tahoma" w:hAnsi="Tahoma" w:cs="Tahoma"/>
          <w:lang w:val="en-US"/>
        </w:rPr>
        <w:t xml:space="preserve"> Council, 490 U.S. 332 (1989).</w:t>
      </w:r>
      <w:proofErr w:type="gramEnd"/>
      <w:r w:rsidRPr="009B2E31">
        <w:rPr>
          <w:rFonts w:ascii="Tahoma" w:hAnsi="Tahoma" w:cs="Tahoma"/>
          <w:lang w:val="en-GB"/>
        </w:rPr>
        <w:t xml:space="preserve"> </w:t>
      </w:r>
      <w:r w:rsidRPr="009B2E31">
        <w:rPr>
          <w:rFonts w:ascii="Tahoma" w:hAnsi="Tahoma" w:cs="Tahoma"/>
        </w:rPr>
        <w:t>Για</w:t>
      </w:r>
      <w:r w:rsidRPr="009B2E31">
        <w:rPr>
          <w:rFonts w:ascii="Tahoma" w:hAnsi="Tahoma" w:cs="Tahoma"/>
          <w:lang w:val="en-GB"/>
        </w:rPr>
        <w:t xml:space="preserve"> </w:t>
      </w:r>
      <w:r w:rsidRPr="009B2E31">
        <w:rPr>
          <w:rFonts w:ascii="Tahoma" w:hAnsi="Tahoma" w:cs="Tahoma"/>
        </w:rPr>
        <w:t>αναλυτική</w:t>
      </w:r>
      <w:r w:rsidRPr="009B2E31">
        <w:rPr>
          <w:rFonts w:ascii="Tahoma" w:hAnsi="Tahoma" w:cs="Tahoma"/>
          <w:lang w:val="en-GB"/>
        </w:rPr>
        <w:t xml:space="preserve"> </w:t>
      </w:r>
      <w:r w:rsidRPr="009B2E31">
        <w:rPr>
          <w:rFonts w:ascii="Tahoma" w:hAnsi="Tahoma" w:cs="Tahoma"/>
        </w:rPr>
        <w:t>αναφορά</w:t>
      </w:r>
      <w:r w:rsidRPr="009B2E31">
        <w:rPr>
          <w:rFonts w:ascii="Tahoma" w:hAnsi="Tahoma" w:cs="Tahoma"/>
          <w:lang w:val="en-GB"/>
        </w:rPr>
        <w:t xml:space="preserve"> </w:t>
      </w:r>
      <w:r w:rsidRPr="009B2E31">
        <w:rPr>
          <w:rFonts w:ascii="Tahoma" w:hAnsi="Tahoma" w:cs="Tahoma"/>
        </w:rPr>
        <w:t>στη</w:t>
      </w:r>
      <w:r w:rsidRPr="009B2E31">
        <w:rPr>
          <w:rFonts w:ascii="Tahoma" w:hAnsi="Tahoma" w:cs="Tahoma"/>
          <w:lang w:val="en-GB"/>
        </w:rPr>
        <w:t xml:space="preserve"> </w:t>
      </w:r>
      <w:r w:rsidRPr="009B2E31">
        <w:rPr>
          <w:rFonts w:ascii="Tahoma" w:hAnsi="Tahoma" w:cs="Tahoma"/>
        </w:rPr>
        <w:t>σχετική</w:t>
      </w:r>
      <w:r w:rsidRPr="009B2E31">
        <w:rPr>
          <w:rFonts w:ascii="Tahoma" w:hAnsi="Tahoma" w:cs="Tahoma"/>
          <w:lang w:val="en-GB"/>
        </w:rPr>
        <w:t xml:space="preserve"> </w:t>
      </w:r>
      <w:r w:rsidRPr="009B2E31">
        <w:rPr>
          <w:rFonts w:ascii="Tahoma" w:hAnsi="Tahoma" w:cs="Tahoma"/>
        </w:rPr>
        <w:t>νομολογία</w:t>
      </w:r>
      <w:r w:rsidRPr="009B2E31">
        <w:rPr>
          <w:rFonts w:ascii="Tahoma" w:hAnsi="Tahoma" w:cs="Tahoma"/>
          <w:lang w:val="en-GB"/>
        </w:rPr>
        <w:t xml:space="preserve">, </w:t>
      </w:r>
      <w:r w:rsidRPr="009B2E31">
        <w:rPr>
          <w:rFonts w:ascii="Tahoma" w:hAnsi="Tahoma" w:cs="Tahoma"/>
        </w:rPr>
        <w:t>βλ</w:t>
      </w:r>
      <w:r w:rsidRPr="009B2E31">
        <w:rPr>
          <w:rFonts w:ascii="Tahoma" w:hAnsi="Tahoma" w:cs="Tahoma"/>
          <w:lang w:val="en-GB"/>
        </w:rPr>
        <w:t xml:space="preserve">., </w:t>
      </w:r>
      <w:r w:rsidRPr="00BF7DCD">
        <w:rPr>
          <w:rFonts w:ascii="Tahoma" w:hAnsi="Tahoma" w:cs="Tahoma"/>
          <w:i/>
          <w:lang w:val="en-US"/>
        </w:rPr>
        <w:t>S</w:t>
      </w:r>
      <w:proofErr w:type="gramStart"/>
      <w:r w:rsidRPr="00BF7DCD">
        <w:rPr>
          <w:rFonts w:ascii="Tahoma" w:hAnsi="Tahoma" w:cs="Tahoma"/>
          <w:i/>
          <w:lang w:val="en-US"/>
        </w:rPr>
        <w:t>,F</w:t>
      </w:r>
      <w:proofErr w:type="gramEnd"/>
      <w:r w:rsidRPr="00BF7DCD">
        <w:rPr>
          <w:rFonts w:ascii="Tahoma" w:hAnsi="Tahoma" w:cs="Tahoma"/>
          <w:i/>
          <w:lang w:val="en-US"/>
        </w:rPr>
        <w:t>. Atkinson, L.W. Canter, M.D. Ravan</w:t>
      </w:r>
      <w:r w:rsidRPr="009B2E31">
        <w:rPr>
          <w:rFonts w:ascii="Tahoma" w:hAnsi="Tahoma" w:cs="Tahoma"/>
          <w:lang w:val="en-US"/>
        </w:rPr>
        <w:t xml:space="preserve">, “The influence of incomplete or unavailable information on environmental impact assessment in the </w:t>
      </w:r>
      <w:smartTag w:uri="urn:schemas-microsoft-com:office:smarttags" w:element="country-region">
        <w:smartTag w:uri="urn:schemas-microsoft-com:office:smarttags" w:element="place">
          <w:r w:rsidRPr="009B2E31">
            <w:rPr>
              <w:rFonts w:ascii="Tahoma" w:hAnsi="Tahoma" w:cs="Tahoma"/>
              <w:lang w:val="en-US"/>
            </w:rPr>
            <w:t>USA</w:t>
          </w:r>
        </w:smartTag>
      </w:smartTag>
      <w:r w:rsidRPr="009B2E31">
        <w:rPr>
          <w:rFonts w:ascii="Tahoma" w:hAnsi="Tahoma" w:cs="Tahoma"/>
          <w:lang w:val="en-US"/>
        </w:rPr>
        <w:t>”,</w:t>
      </w:r>
      <w:r w:rsidRPr="009B2E31">
        <w:rPr>
          <w:rFonts w:ascii="Tahoma" w:hAnsi="Tahoma" w:cs="Tahoma"/>
          <w:lang w:val="en-GB"/>
        </w:rPr>
        <w:t xml:space="preserve"> </w:t>
      </w:r>
      <w:r w:rsidRPr="009B2E31">
        <w:rPr>
          <w:rFonts w:ascii="Tahoma" w:hAnsi="Tahoma" w:cs="Tahoma"/>
        </w:rPr>
        <w:t>ό</w:t>
      </w:r>
      <w:r w:rsidRPr="009B2E31">
        <w:rPr>
          <w:rFonts w:ascii="Tahoma" w:hAnsi="Tahoma" w:cs="Tahoma"/>
          <w:lang w:val="en-GB"/>
        </w:rPr>
        <w:t>.</w:t>
      </w:r>
      <w:r w:rsidRPr="009B2E31">
        <w:rPr>
          <w:rFonts w:ascii="Tahoma" w:hAnsi="Tahoma" w:cs="Tahoma"/>
        </w:rPr>
        <w:t>π</w:t>
      </w:r>
      <w:r w:rsidRPr="009B2E31">
        <w:rPr>
          <w:rFonts w:ascii="Tahoma" w:hAnsi="Tahoma" w:cs="Tahoma"/>
          <w:lang w:val="en-GB"/>
        </w:rPr>
        <w:t xml:space="preserve">., </w:t>
      </w:r>
      <w:r w:rsidRPr="009B2E31">
        <w:rPr>
          <w:rFonts w:ascii="Tahoma" w:hAnsi="Tahoma" w:cs="Tahoma"/>
        </w:rPr>
        <w:t>σ</w:t>
      </w:r>
      <w:r w:rsidRPr="009B2E31">
        <w:rPr>
          <w:rFonts w:ascii="Tahoma" w:hAnsi="Tahoma" w:cs="Tahoma"/>
          <w:lang w:val="en-GB"/>
        </w:rPr>
        <w:t>. 454-460.</w:t>
      </w:r>
    </w:p>
  </w:footnote>
  <w:footnote w:id="94">
    <w:p w:rsidR="00A60668" w:rsidRPr="009B2E31" w:rsidRDefault="00A60668" w:rsidP="00A60668">
      <w:pPr>
        <w:pStyle w:val="FootnoteText"/>
        <w:jc w:val="both"/>
        <w:rPr>
          <w:rFonts w:ascii="Tahoma" w:hAnsi="Tahoma" w:cs="Tahoma"/>
          <w:lang w:val="en-US"/>
        </w:rPr>
      </w:pPr>
      <w:r w:rsidRPr="009B2E31">
        <w:rPr>
          <w:rStyle w:val="FootnoteReference"/>
          <w:rFonts w:ascii="Tahoma" w:hAnsi="Tahoma" w:cs="Tahoma"/>
        </w:rPr>
        <w:footnoteRef/>
      </w:r>
      <w:r w:rsidRPr="009B2E31">
        <w:rPr>
          <w:rFonts w:ascii="Tahoma" w:hAnsi="Tahoma" w:cs="Tahoma"/>
          <w:lang w:val="en-GB"/>
        </w:rPr>
        <w:t xml:space="preserve"> </w:t>
      </w:r>
      <w:r w:rsidRPr="009B2E31">
        <w:rPr>
          <w:rFonts w:ascii="Tahoma" w:hAnsi="Tahoma" w:cs="Tahoma"/>
        </w:rPr>
        <w:t>Βλ</w:t>
      </w:r>
      <w:r w:rsidRPr="009B2E31">
        <w:rPr>
          <w:rFonts w:ascii="Tahoma" w:hAnsi="Tahoma" w:cs="Tahoma"/>
          <w:lang w:val="en-GB"/>
        </w:rPr>
        <w:t xml:space="preserve">., </w:t>
      </w:r>
      <w:r w:rsidRPr="009B2E31">
        <w:rPr>
          <w:rFonts w:ascii="Tahoma" w:hAnsi="Tahoma" w:cs="Tahoma"/>
        </w:rPr>
        <w:t>αντί</w:t>
      </w:r>
      <w:r w:rsidRPr="009B2E31">
        <w:rPr>
          <w:rFonts w:ascii="Tahoma" w:hAnsi="Tahoma" w:cs="Tahoma"/>
          <w:lang w:val="en-GB"/>
        </w:rPr>
        <w:t xml:space="preserve"> </w:t>
      </w:r>
      <w:r w:rsidRPr="009B2E31">
        <w:rPr>
          <w:rFonts w:ascii="Tahoma" w:hAnsi="Tahoma" w:cs="Tahoma"/>
        </w:rPr>
        <w:t>πολλών</w:t>
      </w:r>
      <w:r w:rsidRPr="009B2E31">
        <w:rPr>
          <w:rFonts w:ascii="Tahoma" w:hAnsi="Tahoma" w:cs="Tahoma"/>
          <w:lang w:val="en-GB"/>
        </w:rPr>
        <w:t xml:space="preserve">, </w:t>
      </w:r>
      <w:r w:rsidRPr="00733951">
        <w:rPr>
          <w:rFonts w:ascii="Tahoma" w:hAnsi="Tahoma" w:cs="Tahoma"/>
          <w:i/>
          <w:lang w:val="en-GB"/>
        </w:rPr>
        <w:t xml:space="preserve">P. </w:t>
      </w:r>
      <w:proofErr w:type="gramStart"/>
      <w:r w:rsidRPr="00733951">
        <w:rPr>
          <w:rFonts w:ascii="Tahoma" w:hAnsi="Tahoma" w:cs="Tahoma"/>
          <w:i/>
          <w:lang w:val="en-GB"/>
        </w:rPr>
        <w:t>Weinberg</w:t>
      </w:r>
      <w:r w:rsidRPr="009B2E31">
        <w:rPr>
          <w:rFonts w:ascii="Tahoma" w:hAnsi="Tahoma" w:cs="Tahoma"/>
          <w:lang w:val="en-GB"/>
        </w:rPr>
        <w:t xml:space="preserve">, </w:t>
      </w:r>
      <w:r w:rsidRPr="009B2E31">
        <w:rPr>
          <w:rFonts w:ascii="Tahoma" w:hAnsi="Tahoma" w:cs="Tahoma"/>
          <w:lang w:val="en-US"/>
        </w:rPr>
        <w:t>“It’s Time to put NEPA on Course”, New York University Environmental La</w:t>
      </w:r>
      <w:r>
        <w:rPr>
          <w:rFonts w:ascii="Tahoma" w:hAnsi="Tahoma" w:cs="Tahoma"/>
          <w:lang w:val="en-US"/>
        </w:rPr>
        <w:t>w Journal, Vol. 3, 1994,</w:t>
      </w:r>
      <w:r w:rsidRPr="009B2E31">
        <w:rPr>
          <w:rFonts w:ascii="Tahoma" w:hAnsi="Tahoma" w:cs="Tahoma"/>
          <w:lang w:val="en-US"/>
        </w:rPr>
        <w:t xml:space="preserve"> </w:t>
      </w:r>
      <w:r w:rsidRPr="009B2E31">
        <w:rPr>
          <w:rFonts w:ascii="Tahoma" w:hAnsi="Tahoma" w:cs="Tahoma"/>
        </w:rPr>
        <w:t>σ</w:t>
      </w:r>
      <w:r w:rsidRPr="009B2E31">
        <w:rPr>
          <w:rFonts w:ascii="Tahoma" w:hAnsi="Tahoma" w:cs="Tahoma"/>
          <w:lang w:val="en-GB"/>
        </w:rPr>
        <w:t>. 99.</w:t>
      </w:r>
      <w:proofErr w:type="gramEnd"/>
      <w:r w:rsidRPr="009B2E31">
        <w:rPr>
          <w:rFonts w:ascii="Tahoma" w:hAnsi="Tahoma" w:cs="Tahoma"/>
          <w:lang w:val="en-GB"/>
        </w:rPr>
        <w:t xml:space="preserve"> </w:t>
      </w:r>
      <w:r w:rsidRPr="00733951">
        <w:rPr>
          <w:rFonts w:ascii="Tahoma" w:hAnsi="Tahoma" w:cs="Tahoma"/>
          <w:i/>
          <w:lang w:val="en-US"/>
        </w:rPr>
        <w:t>M.J. Lindstrom</w:t>
      </w:r>
      <w:r w:rsidRPr="009B2E31">
        <w:rPr>
          <w:rFonts w:ascii="Tahoma" w:hAnsi="Tahoma" w:cs="Tahoma"/>
          <w:lang w:val="en-US"/>
        </w:rPr>
        <w:t xml:space="preserve">, “Procedures </w:t>
      </w:r>
      <w:proofErr w:type="gramStart"/>
      <w:r w:rsidRPr="009B2E31">
        <w:rPr>
          <w:rFonts w:ascii="Tahoma" w:hAnsi="Tahoma" w:cs="Tahoma"/>
          <w:lang w:val="en-US"/>
        </w:rPr>
        <w:t>Without</w:t>
      </w:r>
      <w:proofErr w:type="gramEnd"/>
      <w:r w:rsidRPr="009B2E31">
        <w:rPr>
          <w:rFonts w:ascii="Tahoma" w:hAnsi="Tahoma" w:cs="Tahoma"/>
          <w:lang w:val="en-US"/>
        </w:rPr>
        <w:t xml:space="preserve"> Purpose: The Withering Away of the National Environmental Policy Act’s Substantive Law”, Journal of Land Resources &amp; Environme</w:t>
      </w:r>
      <w:r>
        <w:rPr>
          <w:rFonts w:ascii="Tahoma" w:hAnsi="Tahoma" w:cs="Tahoma"/>
          <w:lang w:val="en-US"/>
        </w:rPr>
        <w:t>ntal Law, Vol. 20, 2000,</w:t>
      </w:r>
      <w:r w:rsidRPr="009B2E31">
        <w:rPr>
          <w:rFonts w:ascii="Tahoma" w:hAnsi="Tahoma" w:cs="Tahoma"/>
          <w:lang w:val="en-GB"/>
        </w:rPr>
        <w:t xml:space="preserve"> </w:t>
      </w:r>
      <w:r w:rsidRPr="009B2E31">
        <w:rPr>
          <w:rFonts w:ascii="Tahoma" w:hAnsi="Tahoma" w:cs="Tahoma"/>
        </w:rPr>
        <w:t>σ</w:t>
      </w:r>
      <w:r w:rsidRPr="009B2E31">
        <w:rPr>
          <w:rFonts w:ascii="Tahoma" w:hAnsi="Tahoma" w:cs="Tahoma"/>
          <w:lang w:val="en-GB"/>
        </w:rPr>
        <w:t>. 246.</w:t>
      </w:r>
      <w:r w:rsidRPr="009B2E31">
        <w:rPr>
          <w:rFonts w:ascii="Tahoma" w:hAnsi="Tahoma" w:cs="Tahoma"/>
          <w:lang w:val="en-US"/>
        </w:rPr>
        <w:t xml:space="preserve">  </w:t>
      </w:r>
    </w:p>
  </w:footnote>
  <w:footnote w:id="95">
    <w:p w:rsidR="00A60668" w:rsidRPr="009B2E31" w:rsidRDefault="00A60668" w:rsidP="00A60668">
      <w:pPr>
        <w:pStyle w:val="FootnoteText"/>
        <w:rPr>
          <w:rFonts w:ascii="Tahoma" w:hAnsi="Tahoma" w:cs="Tahoma"/>
        </w:rPr>
      </w:pPr>
      <w:r w:rsidRPr="009B2E31">
        <w:rPr>
          <w:rStyle w:val="FootnoteReference"/>
          <w:rFonts w:ascii="Tahoma" w:hAnsi="Tahoma" w:cs="Tahoma"/>
        </w:rPr>
        <w:footnoteRef/>
      </w:r>
      <w:r w:rsidRPr="009B2E31">
        <w:rPr>
          <w:rFonts w:ascii="Tahoma" w:hAnsi="Tahoma" w:cs="Tahoma"/>
        </w:rPr>
        <w:t xml:space="preserve"> Άρθρα 2 και 4 και Παράρτημα ΙΙΙ της οδηγίας ΕΠΕ.</w:t>
      </w:r>
    </w:p>
  </w:footnote>
  <w:footnote w:id="96">
    <w:p w:rsidR="00A60668" w:rsidRPr="009B2E31" w:rsidRDefault="00A60668" w:rsidP="00A60668">
      <w:pPr>
        <w:pStyle w:val="FootnoteText"/>
        <w:rPr>
          <w:rFonts w:ascii="Tahoma" w:hAnsi="Tahoma" w:cs="Tahoma"/>
        </w:rPr>
      </w:pPr>
      <w:r w:rsidRPr="009B2E31">
        <w:rPr>
          <w:rStyle w:val="FootnoteReference"/>
          <w:rFonts w:ascii="Tahoma" w:hAnsi="Tahoma" w:cs="Tahoma"/>
        </w:rPr>
        <w:footnoteRef/>
      </w:r>
      <w:r w:rsidRPr="009B2E31">
        <w:rPr>
          <w:rFonts w:ascii="Tahoma" w:hAnsi="Tahoma" w:cs="Tahoma"/>
        </w:rPr>
        <w:t xml:space="preserve"> Άρθρα 5 έως 10 της οδηγίας ΕΠΕ.</w:t>
      </w:r>
    </w:p>
  </w:footnote>
  <w:footnote w:id="97">
    <w:p w:rsidR="00A60668" w:rsidRPr="009B2E31" w:rsidRDefault="00A60668" w:rsidP="00A60668">
      <w:pPr>
        <w:pStyle w:val="FootnoteText"/>
        <w:rPr>
          <w:rFonts w:ascii="Tahoma" w:hAnsi="Tahoma" w:cs="Tahoma"/>
        </w:rPr>
      </w:pPr>
      <w:r w:rsidRPr="009B2E31">
        <w:rPr>
          <w:rStyle w:val="FootnoteReference"/>
          <w:rFonts w:ascii="Tahoma" w:hAnsi="Tahoma" w:cs="Tahoma"/>
        </w:rPr>
        <w:footnoteRef/>
      </w:r>
      <w:r w:rsidRPr="009B2E31">
        <w:rPr>
          <w:rFonts w:ascii="Tahoma" w:hAnsi="Tahoma" w:cs="Tahoma"/>
        </w:rPr>
        <w:t xml:space="preserve"> Άρθρο 4(1) και Παράρτημα Ι της Οδηγίας ΕΠΕ.</w:t>
      </w:r>
    </w:p>
  </w:footnote>
  <w:footnote w:id="98">
    <w:p w:rsidR="00A60668" w:rsidRPr="009B2E31" w:rsidRDefault="00A60668" w:rsidP="00A60668">
      <w:pPr>
        <w:pStyle w:val="FootnoteText"/>
        <w:rPr>
          <w:rFonts w:ascii="Tahoma" w:hAnsi="Tahoma" w:cs="Tahoma"/>
        </w:rPr>
      </w:pPr>
      <w:r w:rsidRPr="009B2E31">
        <w:rPr>
          <w:rStyle w:val="FootnoteReference"/>
          <w:rFonts w:ascii="Tahoma" w:hAnsi="Tahoma" w:cs="Tahoma"/>
        </w:rPr>
        <w:footnoteRef/>
      </w:r>
      <w:r w:rsidRPr="009B2E31">
        <w:rPr>
          <w:rFonts w:ascii="Tahoma" w:hAnsi="Tahoma" w:cs="Tahoma"/>
        </w:rPr>
        <w:t xml:space="preserve"> Άρθρο 4(2) και Παράρτημα ΙΙ της Οδηγίας ΕΠΕ.</w:t>
      </w:r>
    </w:p>
  </w:footnote>
  <w:footnote w:id="99">
    <w:p w:rsidR="00A60668" w:rsidRPr="006654AD" w:rsidRDefault="00A60668" w:rsidP="00A60668">
      <w:pPr>
        <w:pStyle w:val="FootnoteText"/>
        <w:rPr>
          <w:rFonts w:ascii="Tahoma" w:hAnsi="Tahoma" w:cs="Tahoma"/>
          <w:lang w:val="fr-FR"/>
        </w:rPr>
      </w:pPr>
      <w:r w:rsidRPr="009B2E31">
        <w:rPr>
          <w:rStyle w:val="FootnoteReference"/>
          <w:rFonts w:ascii="Tahoma" w:hAnsi="Tahoma" w:cs="Tahoma"/>
        </w:rPr>
        <w:footnoteRef/>
      </w:r>
      <w:r w:rsidRPr="006654AD">
        <w:rPr>
          <w:rFonts w:ascii="Tahoma" w:hAnsi="Tahoma" w:cs="Tahoma"/>
          <w:lang w:val="fr-FR"/>
        </w:rPr>
        <w:t xml:space="preserve"> </w:t>
      </w:r>
      <w:r w:rsidRPr="009B2E31">
        <w:rPr>
          <w:rFonts w:ascii="Tahoma" w:hAnsi="Tahoma" w:cs="Tahoma"/>
        </w:rPr>
        <w:t>Άρθρο</w:t>
      </w:r>
      <w:r w:rsidRPr="006654AD">
        <w:rPr>
          <w:rFonts w:ascii="Tahoma" w:hAnsi="Tahoma" w:cs="Tahoma"/>
          <w:lang w:val="fr-FR"/>
        </w:rPr>
        <w:t xml:space="preserve"> 2(1) </w:t>
      </w:r>
      <w:r w:rsidRPr="009B2E31">
        <w:rPr>
          <w:rFonts w:ascii="Tahoma" w:hAnsi="Tahoma" w:cs="Tahoma"/>
        </w:rPr>
        <w:t>της</w:t>
      </w:r>
      <w:r w:rsidRPr="006654AD">
        <w:rPr>
          <w:rFonts w:ascii="Tahoma" w:hAnsi="Tahoma" w:cs="Tahoma"/>
          <w:lang w:val="fr-FR"/>
        </w:rPr>
        <w:t xml:space="preserve"> </w:t>
      </w:r>
      <w:r w:rsidRPr="009B2E31">
        <w:rPr>
          <w:rFonts w:ascii="Tahoma" w:hAnsi="Tahoma" w:cs="Tahoma"/>
        </w:rPr>
        <w:t>Οδηγίας</w:t>
      </w:r>
      <w:r w:rsidRPr="006654AD">
        <w:rPr>
          <w:rFonts w:ascii="Tahoma" w:hAnsi="Tahoma" w:cs="Tahoma"/>
          <w:lang w:val="fr-FR"/>
        </w:rPr>
        <w:t xml:space="preserve"> </w:t>
      </w:r>
      <w:r w:rsidRPr="009B2E31">
        <w:rPr>
          <w:rFonts w:ascii="Tahoma" w:hAnsi="Tahoma" w:cs="Tahoma"/>
        </w:rPr>
        <w:t>ΕΠΕ</w:t>
      </w:r>
      <w:r w:rsidRPr="006654AD">
        <w:rPr>
          <w:rFonts w:ascii="Tahoma" w:hAnsi="Tahoma" w:cs="Tahoma"/>
          <w:lang w:val="fr-FR"/>
        </w:rPr>
        <w:t>.</w:t>
      </w:r>
    </w:p>
  </w:footnote>
  <w:footnote w:id="100">
    <w:p w:rsidR="00A60668" w:rsidRPr="009B2E31" w:rsidRDefault="00A60668" w:rsidP="00A60668">
      <w:pPr>
        <w:pStyle w:val="FootnoteText"/>
        <w:jc w:val="both"/>
        <w:rPr>
          <w:rFonts w:ascii="Tahoma" w:hAnsi="Tahoma" w:cs="Tahoma"/>
          <w:lang w:val="fr-FR"/>
        </w:rPr>
      </w:pPr>
      <w:r w:rsidRPr="009B2E31">
        <w:rPr>
          <w:rStyle w:val="FootnoteReference"/>
          <w:rFonts w:ascii="Tahoma" w:hAnsi="Tahoma" w:cs="Tahoma"/>
        </w:rPr>
        <w:footnoteRef/>
      </w:r>
      <w:r w:rsidRPr="009B2E31">
        <w:rPr>
          <w:rFonts w:ascii="Tahoma" w:hAnsi="Tahoma" w:cs="Tahoma"/>
          <w:lang w:val="fr-FR"/>
        </w:rPr>
        <w:t xml:space="preserve"> </w:t>
      </w:r>
      <w:r w:rsidRPr="00337458">
        <w:rPr>
          <w:rFonts w:ascii="Tahoma" w:hAnsi="Tahoma" w:cs="Tahoma"/>
          <w:i/>
          <w:lang w:val="fr-FR"/>
        </w:rPr>
        <w:t>M. Prieur</w:t>
      </w:r>
      <w:r w:rsidRPr="009B2E31">
        <w:rPr>
          <w:rFonts w:ascii="Tahoma" w:hAnsi="Tahoma" w:cs="Tahoma"/>
          <w:lang w:val="fr-FR"/>
        </w:rPr>
        <w:t xml:space="preserve">, Droit de l’Environnement, Paris, Dalloz, 4e Edition, 2001, </w:t>
      </w:r>
      <w:r w:rsidRPr="009B2E31">
        <w:rPr>
          <w:rFonts w:ascii="Tahoma" w:hAnsi="Tahoma" w:cs="Tahoma"/>
          <w:lang w:val="en-US"/>
        </w:rPr>
        <w:t>σ</w:t>
      </w:r>
      <w:r w:rsidRPr="009B2E31">
        <w:rPr>
          <w:rFonts w:ascii="Tahoma" w:hAnsi="Tahoma" w:cs="Tahoma"/>
          <w:lang w:val="fr-FR"/>
        </w:rPr>
        <w:t>. 76-77.</w:t>
      </w:r>
    </w:p>
  </w:footnote>
  <w:footnote w:id="101">
    <w:p w:rsidR="00A60668" w:rsidRPr="006654AD" w:rsidRDefault="00A60668" w:rsidP="00A60668">
      <w:pPr>
        <w:pStyle w:val="FootnoteText"/>
        <w:jc w:val="both"/>
        <w:rPr>
          <w:rFonts w:ascii="Tahoma" w:hAnsi="Tahoma" w:cs="Tahoma"/>
          <w:lang w:val="en-GB"/>
        </w:rPr>
      </w:pPr>
      <w:r w:rsidRPr="009B2E31">
        <w:rPr>
          <w:rStyle w:val="FootnoteReference"/>
          <w:rFonts w:ascii="Tahoma" w:hAnsi="Tahoma" w:cs="Tahoma"/>
        </w:rPr>
        <w:footnoteRef/>
      </w:r>
      <w:r w:rsidRPr="006654AD">
        <w:rPr>
          <w:rFonts w:ascii="Tahoma" w:hAnsi="Tahoma" w:cs="Tahoma"/>
          <w:lang w:val="en-GB"/>
        </w:rPr>
        <w:t xml:space="preserve"> </w:t>
      </w:r>
      <w:r w:rsidRPr="009B2E31">
        <w:rPr>
          <w:rFonts w:ascii="Tahoma" w:hAnsi="Tahoma" w:cs="Tahoma"/>
        </w:rPr>
        <w:t>Άρθρο</w:t>
      </w:r>
      <w:r w:rsidRPr="006654AD">
        <w:rPr>
          <w:rFonts w:ascii="Tahoma" w:hAnsi="Tahoma" w:cs="Tahoma"/>
          <w:lang w:val="en-GB"/>
        </w:rPr>
        <w:t xml:space="preserve"> 6(3) </w:t>
      </w:r>
      <w:r w:rsidRPr="009B2E31">
        <w:rPr>
          <w:rFonts w:ascii="Tahoma" w:hAnsi="Tahoma" w:cs="Tahoma"/>
        </w:rPr>
        <w:t>της</w:t>
      </w:r>
      <w:r w:rsidRPr="006654AD">
        <w:rPr>
          <w:rFonts w:ascii="Tahoma" w:hAnsi="Tahoma" w:cs="Tahoma"/>
          <w:lang w:val="en-GB"/>
        </w:rPr>
        <w:t xml:space="preserve"> </w:t>
      </w:r>
      <w:r w:rsidRPr="009B2E31">
        <w:rPr>
          <w:rFonts w:ascii="Tahoma" w:hAnsi="Tahoma" w:cs="Tahoma"/>
        </w:rPr>
        <w:t>οδηγίας</w:t>
      </w:r>
      <w:r w:rsidRPr="006654AD">
        <w:rPr>
          <w:rFonts w:ascii="Tahoma" w:hAnsi="Tahoma" w:cs="Tahoma"/>
          <w:lang w:val="en-GB"/>
        </w:rPr>
        <w:t xml:space="preserve"> 92/43.</w:t>
      </w:r>
    </w:p>
  </w:footnote>
  <w:footnote w:id="102">
    <w:p w:rsidR="00A60668" w:rsidRPr="00337458" w:rsidRDefault="00A60668" w:rsidP="00A60668">
      <w:pPr>
        <w:pStyle w:val="FootnoteText"/>
        <w:jc w:val="both"/>
        <w:rPr>
          <w:rFonts w:ascii="Tahoma" w:hAnsi="Tahoma" w:cs="Tahoma"/>
          <w:lang w:val="en-GB"/>
        </w:rPr>
      </w:pPr>
      <w:r w:rsidRPr="009B2E31">
        <w:rPr>
          <w:rStyle w:val="FootnoteReference"/>
          <w:rFonts w:ascii="Tahoma" w:hAnsi="Tahoma" w:cs="Tahoma"/>
        </w:rPr>
        <w:footnoteRef/>
      </w:r>
      <w:r w:rsidRPr="00337458">
        <w:rPr>
          <w:rFonts w:ascii="Tahoma" w:hAnsi="Tahoma" w:cs="Tahoma"/>
          <w:i/>
          <w:lang w:val="en-US"/>
        </w:rPr>
        <w:t>Ibid.</w:t>
      </w:r>
      <w:r w:rsidRPr="009B2E31">
        <w:rPr>
          <w:rFonts w:ascii="Tahoma" w:hAnsi="Tahoma" w:cs="Tahoma"/>
          <w:lang w:val="en-GB"/>
        </w:rPr>
        <w:t xml:space="preserve"> </w:t>
      </w:r>
      <w:proofErr w:type="gramStart"/>
      <w:r w:rsidRPr="009B2E31">
        <w:rPr>
          <w:rFonts w:ascii="Tahoma" w:hAnsi="Tahoma" w:cs="Tahoma"/>
        </w:rPr>
        <w:t>Βλ</w:t>
      </w:r>
      <w:r w:rsidRPr="009B2E31">
        <w:rPr>
          <w:rFonts w:ascii="Tahoma" w:hAnsi="Tahoma" w:cs="Tahoma"/>
          <w:lang w:val="en-GB"/>
        </w:rPr>
        <w:t>.,</w:t>
      </w:r>
      <w:proofErr w:type="gramEnd"/>
      <w:r w:rsidRPr="009B2E31">
        <w:rPr>
          <w:rFonts w:ascii="Tahoma" w:hAnsi="Tahoma" w:cs="Tahoma"/>
          <w:lang w:val="en-GB"/>
        </w:rPr>
        <w:t xml:space="preserve"> </w:t>
      </w:r>
      <w:r w:rsidRPr="00337458">
        <w:rPr>
          <w:rFonts w:ascii="Tahoma" w:hAnsi="Tahoma" w:cs="Tahoma"/>
          <w:i/>
          <w:lang w:val="en-GB"/>
        </w:rPr>
        <w:t>H. Tegner Anker</w:t>
      </w:r>
      <w:r w:rsidRPr="009B2E31">
        <w:rPr>
          <w:rFonts w:ascii="Tahoma" w:hAnsi="Tahoma" w:cs="Tahoma"/>
          <w:lang w:val="en-GB"/>
        </w:rPr>
        <w:t xml:space="preserve">, “The Precautionary Principle and Nature Conservation Law: EU and Danish Experiences”, </w:t>
      </w:r>
      <w:r w:rsidRPr="009B2E31">
        <w:rPr>
          <w:rFonts w:ascii="Tahoma" w:hAnsi="Tahoma" w:cs="Tahoma"/>
        </w:rPr>
        <w:t>ό</w:t>
      </w:r>
      <w:r w:rsidRPr="009B2E31">
        <w:rPr>
          <w:rFonts w:ascii="Tahoma" w:hAnsi="Tahoma" w:cs="Tahoma"/>
          <w:lang w:val="en-GB"/>
        </w:rPr>
        <w:t>.</w:t>
      </w:r>
      <w:r w:rsidRPr="009B2E31">
        <w:rPr>
          <w:rFonts w:ascii="Tahoma" w:hAnsi="Tahoma" w:cs="Tahoma"/>
        </w:rPr>
        <w:t>π</w:t>
      </w:r>
      <w:r w:rsidRPr="009B2E31">
        <w:rPr>
          <w:rFonts w:ascii="Tahoma" w:hAnsi="Tahoma" w:cs="Tahoma"/>
          <w:lang w:val="en-GB"/>
        </w:rPr>
        <w:t xml:space="preserve">., </w:t>
      </w:r>
      <w:r w:rsidRPr="009B2E31">
        <w:rPr>
          <w:rFonts w:ascii="Tahoma" w:hAnsi="Tahoma" w:cs="Tahoma"/>
        </w:rPr>
        <w:t>σ</w:t>
      </w:r>
      <w:r w:rsidRPr="009B2E31">
        <w:rPr>
          <w:rFonts w:ascii="Tahoma" w:hAnsi="Tahoma" w:cs="Tahoma"/>
          <w:lang w:val="en-GB"/>
        </w:rPr>
        <w:t xml:space="preserve">. 274. </w:t>
      </w:r>
      <w:r w:rsidRPr="00337458">
        <w:rPr>
          <w:rFonts w:ascii="Tahoma" w:hAnsi="Tahoma" w:cs="Tahoma"/>
          <w:i/>
          <w:lang w:val="en-GB"/>
        </w:rPr>
        <w:t>European Commission</w:t>
      </w:r>
      <w:r w:rsidRPr="009B2E31">
        <w:rPr>
          <w:rFonts w:ascii="Tahoma" w:hAnsi="Tahoma" w:cs="Tahoma"/>
          <w:lang w:val="en-GB"/>
        </w:rPr>
        <w:t xml:space="preserve">, Managing Natura 2000 Sites: The Provisions of Article 6 of the ‘Habitats’ Directive 92/43/EEC, </w:t>
      </w:r>
      <w:smartTag w:uri="urn:schemas-microsoft-com:office:smarttags" w:element="country-region">
        <w:smartTag w:uri="urn:schemas-microsoft-com:office:smarttags" w:element="place">
          <w:r w:rsidRPr="009B2E31">
            <w:rPr>
              <w:rFonts w:ascii="Tahoma" w:hAnsi="Tahoma" w:cs="Tahoma"/>
              <w:lang w:val="en-GB"/>
            </w:rPr>
            <w:t>Luxembourg</w:t>
          </w:r>
        </w:smartTag>
      </w:smartTag>
      <w:r w:rsidRPr="009B2E31">
        <w:rPr>
          <w:rFonts w:ascii="Tahoma" w:hAnsi="Tahoma" w:cs="Tahoma"/>
          <w:lang w:val="en-GB"/>
        </w:rPr>
        <w:t>, European Communities, 2000, σ. 32-33.</w:t>
      </w:r>
    </w:p>
  </w:footnote>
  <w:footnote w:id="103">
    <w:p w:rsidR="00A60668" w:rsidRPr="00A60668" w:rsidRDefault="00A60668" w:rsidP="00A60668">
      <w:pPr>
        <w:pStyle w:val="FootnoteText"/>
        <w:jc w:val="both"/>
        <w:rPr>
          <w:rFonts w:ascii="Tahoma" w:hAnsi="Tahoma" w:cs="Tahoma"/>
          <w:lang w:val="en-GB"/>
        </w:rPr>
      </w:pPr>
      <w:r>
        <w:rPr>
          <w:rStyle w:val="FootnoteReference"/>
        </w:rPr>
        <w:footnoteRef/>
      </w:r>
      <w:r w:rsidRPr="00A60668">
        <w:rPr>
          <w:lang w:val="en-GB"/>
        </w:rPr>
        <w:t xml:space="preserve"> </w:t>
      </w:r>
      <w:r>
        <w:rPr>
          <w:rFonts w:ascii="Tahoma" w:hAnsi="Tahoma" w:cs="Tahoma"/>
        </w:rPr>
        <w:t>Υπόθεση</w:t>
      </w:r>
      <w:r w:rsidRPr="00A60668">
        <w:rPr>
          <w:rFonts w:ascii="Tahoma" w:hAnsi="Tahoma" w:cs="Tahoma"/>
          <w:lang w:val="en-GB"/>
        </w:rPr>
        <w:t xml:space="preserve"> C-143/02 </w:t>
      </w:r>
      <w:r>
        <w:rPr>
          <w:rFonts w:ascii="Tahoma" w:hAnsi="Tahoma" w:cs="Tahoma"/>
        </w:rPr>
        <w:t>Επιτροπή</w:t>
      </w:r>
      <w:r w:rsidRPr="00A60668">
        <w:rPr>
          <w:rFonts w:ascii="Tahoma" w:hAnsi="Tahoma" w:cs="Tahoma"/>
          <w:lang w:val="en-GB"/>
        </w:rPr>
        <w:t xml:space="preserve"> </w:t>
      </w:r>
      <w:r>
        <w:rPr>
          <w:rFonts w:ascii="Tahoma" w:hAnsi="Tahoma" w:cs="Tahoma"/>
        </w:rPr>
        <w:t>κατά</w:t>
      </w:r>
      <w:r w:rsidRPr="00A60668">
        <w:rPr>
          <w:rFonts w:ascii="Tahoma" w:hAnsi="Tahoma" w:cs="Tahoma"/>
          <w:lang w:val="en-GB"/>
        </w:rPr>
        <w:t xml:space="preserve"> </w:t>
      </w:r>
      <w:r>
        <w:rPr>
          <w:rFonts w:ascii="Tahoma" w:hAnsi="Tahoma" w:cs="Tahoma"/>
        </w:rPr>
        <w:t>Ιταλίας</w:t>
      </w:r>
      <w:r w:rsidRPr="00A60668">
        <w:rPr>
          <w:rFonts w:ascii="Tahoma" w:hAnsi="Tahoma" w:cs="Tahoma"/>
          <w:lang w:val="en-GB"/>
        </w:rPr>
        <w:t xml:space="preserve"> [2003] </w:t>
      </w:r>
      <w:r>
        <w:rPr>
          <w:rFonts w:ascii="Tahoma" w:hAnsi="Tahoma" w:cs="Tahoma"/>
        </w:rPr>
        <w:t>Συλλ</w:t>
      </w:r>
      <w:r w:rsidRPr="00A60668">
        <w:rPr>
          <w:rFonts w:ascii="Tahoma" w:hAnsi="Tahoma" w:cs="Tahoma"/>
          <w:lang w:val="en-GB"/>
        </w:rPr>
        <w:t xml:space="preserve"> </w:t>
      </w:r>
      <w:r>
        <w:rPr>
          <w:rFonts w:ascii="Tahoma" w:hAnsi="Tahoma" w:cs="Tahoma"/>
        </w:rPr>
        <w:t>Ι</w:t>
      </w:r>
      <w:r w:rsidRPr="00A60668">
        <w:rPr>
          <w:rFonts w:ascii="Tahoma" w:hAnsi="Tahoma" w:cs="Tahoma"/>
          <w:lang w:val="en-GB"/>
        </w:rPr>
        <w:t xml:space="preserve">-2877, </w:t>
      </w:r>
      <w:r>
        <w:rPr>
          <w:rFonts w:ascii="Tahoma" w:hAnsi="Tahoma" w:cs="Tahoma"/>
        </w:rPr>
        <w:t>παρ</w:t>
      </w:r>
      <w:r w:rsidRPr="00A60668">
        <w:rPr>
          <w:rFonts w:ascii="Tahoma" w:hAnsi="Tahoma" w:cs="Tahoma"/>
          <w:lang w:val="en-GB"/>
        </w:rPr>
        <w:t>. 14.</w:t>
      </w:r>
    </w:p>
  </w:footnote>
  <w:footnote w:id="104">
    <w:p w:rsidR="00A60668" w:rsidRPr="009B2E31" w:rsidRDefault="00A60668" w:rsidP="00A60668">
      <w:pPr>
        <w:pStyle w:val="FootnoteText"/>
        <w:jc w:val="both"/>
        <w:rPr>
          <w:rFonts w:ascii="Tahoma" w:hAnsi="Tahoma" w:cs="Tahoma"/>
        </w:rPr>
      </w:pPr>
      <w:r w:rsidRPr="009B2E31">
        <w:rPr>
          <w:rStyle w:val="FootnoteReference"/>
          <w:rFonts w:ascii="Tahoma" w:hAnsi="Tahoma" w:cs="Tahoma"/>
        </w:rPr>
        <w:footnoteRef/>
      </w:r>
      <w:r w:rsidRPr="00CD3E18">
        <w:rPr>
          <w:rFonts w:ascii="Tahoma" w:hAnsi="Tahoma" w:cs="Tahoma"/>
        </w:rPr>
        <w:t xml:space="preserve"> </w:t>
      </w:r>
      <w:r w:rsidRPr="009B2E31">
        <w:rPr>
          <w:rFonts w:ascii="Tahoma" w:hAnsi="Tahoma" w:cs="Tahoma"/>
        </w:rPr>
        <w:t>Άρθρο</w:t>
      </w:r>
      <w:r w:rsidRPr="00CD3E18">
        <w:rPr>
          <w:rFonts w:ascii="Tahoma" w:hAnsi="Tahoma" w:cs="Tahoma"/>
        </w:rPr>
        <w:t xml:space="preserve"> 2(1) </w:t>
      </w:r>
      <w:r w:rsidRPr="009B2E31">
        <w:rPr>
          <w:rFonts w:ascii="Tahoma" w:hAnsi="Tahoma" w:cs="Tahoma"/>
        </w:rPr>
        <w:t>της</w:t>
      </w:r>
      <w:r w:rsidRPr="00CD3E18">
        <w:rPr>
          <w:rFonts w:ascii="Tahoma" w:hAnsi="Tahoma" w:cs="Tahoma"/>
        </w:rPr>
        <w:t xml:space="preserve"> </w:t>
      </w:r>
      <w:r w:rsidRPr="009B2E31">
        <w:rPr>
          <w:rFonts w:ascii="Tahoma" w:hAnsi="Tahoma" w:cs="Tahoma"/>
        </w:rPr>
        <w:t>Οδηγίας</w:t>
      </w:r>
      <w:r w:rsidRPr="00CD3E18">
        <w:rPr>
          <w:rFonts w:ascii="Tahoma" w:hAnsi="Tahoma" w:cs="Tahoma"/>
        </w:rPr>
        <w:t xml:space="preserve"> </w:t>
      </w:r>
      <w:r w:rsidRPr="009B2E31">
        <w:rPr>
          <w:rFonts w:ascii="Tahoma" w:hAnsi="Tahoma" w:cs="Tahoma"/>
        </w:rPr>
        <w:t>ΕΠΕ</w:t>
      </w:r>
      <w:r w:rsidRPr="00CD3E18">
        <w:rPr>
          <w:rFonts w:ascii="Tahoma" w:hAnsi="Tahoma" w:cs="Tahoma"/>
        </w:rPr>
        <w:t xml:space="preserve">. </w:t>
      </w:r>
      <w:r w:rsidRPr="009B2E31">
        <w:rPr>
          <w:rFonts w:ascii="Tahoma" w:hAnsi="Tahoma" w:cs="Tahoma"/>
        </w:rPr>
        <w:t>Αναλυτικά περιλαμβάνονται στο Παράρτημα ΙΙΙ.</w:t>
      </w:r>
    </w:p>
  </w:footnote>
  <w:footnote w:id="105">
    <w:p w:rsidR="00A60668" w:rsidRPr="006654AD" w:rsidRDefault="00A60668" w:rsidP="00A60668">
      <w:pPr>
        <w:pStyle w:val="FootnoteText"/>
        <w:jc w:val="both"/>
        <w:rPr>
          <w:rFonts w:ascii="Tahoma" w:hAnsi="Tahoma" w:cs="Tahoma"/>
        </w:rPr>
      </w:pPr>
      <w:r w:rsidRPr="009B2E31">
        <w:rPr>
          <w:rStyle w:val="FootnoteReference"/>
          <w:rFonts w:ascii="Tahoma" w:hAnsi="Tahoma" w:cs="Tahoma"/>
        </w:rPr>
        <w:footnoteRef/>
      </w:r>
      <w:r w:rsidRPr="009B2E31">
        <w:rPr>
          <w:rFonts w:ascii="Tahoma" w:hAnsi="Tahoma" w:cs="Tahoma"/>
        </w:rPr>
        <w:t xml:space="preserve"> Π.χ., εγκαταστάσεις αποθήκευσης πετρελαίου, πετροχημικών ή χημικών προϊόντων τουλάχιστον 200.000 τόνων. </w:t>
      </w:r>
      <w:r w:rsidRPr="006654AD">
        <w:rPr>
          <w:rFonts w:ascii="Tahoma" w:hAnsi="Tahoma" w:cs="Tahoma"/>
        </w:rPr>
        <w:t>(</w:t>
      </w:r>
      <w:r w:rsidRPr="009B2E31">
        <w:rPr>
          <w:rFonts w:ascii="Tahoma" w:hAnsi="Tahoma" w:cs="Tahoma"/>
        </w:rPr>
        <w:t>Παράρτημα</w:t>
      </w:r>
      <w:r w:rsidRPr="006654AD">
        <w:rPr>
          <w:rFonts w:ascii="Tahoma" w:hAnsi="Tahoma" w:cs="Tahoma"/>
        </w:rPr>
        <w:t xml:space="preserve"> </w:t>
      </w:r>
      <w:r w:rsidRPr="009B2E31">
        <w:rPr>
          <w:rFonts w:ascii="Tahoma" w:hAnsi="Tahoma" w:cs="Tahoma"/>
        </w:rPr>
        <w:t>Ι της οδηγίας</w:t>
      </w:r>
      <w:r w:rsidRPr="006654AD">
        <w:rPr>
          <w:rFonts w:ascii="Tahoma" w:hAnsi="Tahoma" w:cs="Tahoma"/>
        </w:rPr>
        <w:t>).</w:t>
      </w:r>
    </w:p>
  </w:footnote>
  <w:footnote w:id="106">
    <w:p w:rsidR="00A60668" w:rsidRPr="009B2E31" w:rsidRDefault="00A60668" w:rsidP="00A60668">
      <w:pPr>
        <w:pStyle w:val="FootnoteText"/>
        <w:jc w:val="both"/>
        <w:rPr>
          <w:rFonts w:ascii="Tahoma" w:hAnsi="Tahoma" w:cs="Tahoma"/>
        </w:rPr>
      </w:pPr>
      <w:r w:rsidRPr="009B2E31">
        <w:rPr>
          <w:rStyle w:val="FootnoteReference"/>
          <w:rFonts w:ascii="Tahoma" w:hAnsi="Tahoma" w:cs="Tahoma"/>
        </w:rPr>
        <w:footnoteRef/>
      </w:r>
      <w:r w:rsidRPr="009B2E31">
        <w:rPr>
          <w:rFonts w:ascii="Tahoma" w:hAnsi="Tahoma" w:cs="Tahoma"/>
        </w:rPr>
        <w:t xml:space="preserve"> </w:t>
      </w:r>
      <w:r w:rsidRPr="00337458">
        <w:rPr>
          <w:rFonts w:ascii="Tahoma" w:hAnsi="Tahoma" w:cs="Tahoma"/>
          <w:i/>
          <w:lang w:val="en-US"/>
        </w:rPr>
        <w:t>M</w:t>
      </w:r>
      <w:r w:rsidRPr="00337458">
        <w:rPr>
          <w:rFonts w:ascii="Tahoma" w:hAnsi="Tahoma" w:cs="Tahoma"/>
          <w:i/>
        </w:rPr>
        <w:t xml:space="preserve">. </w:t>
      </w:r>
      <w:r w:rsidRPr="00337458">
        <w:rPr>
          <w:rFonts w:ascii="Tahoma" w:hAnsi="Tahoma" w:cs="Tahoma"/>
          <w:i/>
          <w:lang w:val="en-US"/>
        </w:rPr>
        <w:t>Lee</w:t>
      </w:r>
      <w:r w:rsidRPr="009B2E31">
        <w:rPr>
          <w:rFonts w:ascii="Tahoma" w:hAnsi="Tahoma" w:cs="Tahoma"/>
        </w:rPr>
        <w:t xml:space="preserve">, </w:t>
      </w:r>
      <w:r w:rsidRPr="009B2E31">
        <w:rPr>
          <w:rFonts w:ascii="Tahoma" w:hAnsi="Tahoma" w:cs="Tahoma"/>
          <w:lang w:val="en-US"/>
        </w:rPr>
        <w:t>EU</w:t>
      </w:r>
      <w:r w:rsidRPr="009B2E31">
        <w:rPr>
          <w:rFonts w:ascii="Tahoma" w:hAnsi="Tahoma" w:cs="Tahoma"/>
        </w:rPr>
        <w:t xml:space="preserve"> </w:t>
      </w:r>
      <w:r w:rsidRPr="009B2E31">
        <w:rPr>
          <w:rFonts w:ascii="Tahoma" w:hAnsi="Tahoma" w:cs="Tahoma"/>
          <w:lang w:val="en-US"/>
        </w:rPr>
        <w:t>Environmental</w:t>
      </w:r>
      <w:r w:rsidRPr="009B2E31">
        <w:rPr>
          <w:rFonts w:ascii="Tahoma" w:hAnsi="Tahoma" w:cs="Tahoma"/>
        </w:rPr>
        <w:t xml:space="preserve"> </w:t>
      </w:r>
      <w:r w:rsidRPr="009B2E31">
        <w:rPr>
          <w:rFonts w:ascii="Tahoma" w:hAnsi="Tahoma" w:cs="Tahoma"/>
          <w:lang w:val="en-US"/>
        </w:rPr>
        <w:t>Law</w:t>
      </w:r>
      <w:r w:rsidRPr="009B2E31">
        <w:rPr>
          <w:rFonts w:ascii="Tahoma" w:hAnsi="Tahoma" w:cs="Tahoma"/>
        </w:rPr>
        <w:t xml:space="preserve">, </w:t>
      </w:r>
      <w:smartTag w:uri="urn:schemas-microsoft-com:office:smarttags" w:element="City">
        <w:smartTag w:uri="urn:schemas-microsoft-com:office:smarttags" w:element="place">
          <w:r w:rsidRPr="009B2E31">
            <w:rPr>
              <w:rFonts w:ascii="Tahoma" w:hAnsi="Tahoma" w:cs="Tahoma"/>
              <w:lang w:val="en-US"/>
            </w:rPr>
            <w:t>Oxford</w:t>
          </w:r>
        </w:smartTag>
      </w:smartTag>
      <w:r w:rsidRPr="009B2E31">
        <w:rPr>
          <w:rFonts w:ascii="Tahoma" w:hAnsi="Tahoma" w:cs="Tahoma"/>
        </w:rPr>
        <w:t xml:space="preserve">, </w:t>
      </w:r>
      <w:r w:rsidRPr="009B2E31">
        <w:rPr>
          <w:rFonts w:ascii="Tahoma" w:hAnsi="Tahoma" w:cs="Tahoma"/>
          <w:lang w:val="en-US"/>
        </w:rPr>
        <w:t>Hart</w:t>
      </w:r>
      <w:r w:rsidRPr="009B2E31">
        <w:rPr>
          <w:rFonts w:ascii="Tahoma" w:hAnsi="Tahoma" w:cs="Tahoma"/>
        </w:rPr>
        <w:t xml:space="preserve"> </w:t>
      </w:r>
      <w:r w:rsidRPr="009B2E31">
        <w:rPr>
          <w:rFonts w:ascii="Tahoma" w:hAnsi="Tahoma" w:cs="Tahoma"/>
          <w:lang w:val="en-US"/>
        </w:rPr>
        <w:t>Pub</w:t>
      </w:r>
      <w:r w:rsidRPr="009B2E31">
        <w:rPr>
          <w:rFonts w:ascii="Tahoma" w:hAnsi="Tahoma" w:cs="Tahoma"/>
        </w:rPr>
        <w:t xml:space="preserve">., 2005, σ. 172. </w:t>
      </w:r>
      <w:r w:rsidRPr="00337458">
        <w:rPr>
          <w:rFonts w:ascii="Tahoma" w:hAnsi="Tahoma" w:cs="Tahoma"/>
          <w:i/>
        </w:rPr>
        <w:t>Ε. Κουτούπα-Ρεγκάκου,</w:t>
      </w:r>
      <w:r w:rsidRPr="009B2E31">
        <w:rPr>
          <w:rFonts w:ascii="Tahoma" w:hAnsi="Tahoma" w:cs="Tahoma"/>
        </w:rPr>
        <w:t xml:space="preserve"> Δίκαιο του περιβάλλοντος, Αθήνα-Θεσσαλονίκη, εκδ. Σάκκουλα, 2005, σ. 95.</w:t>
      </w:r>
    </w:p>
  </w:footnote>
  <w:footnote w:id="107">
    <w:p w:rsidR="00A60668" w:rsidRPr="006654AD" w:rsidRDefault="00A60668" w:rsidP="00A60668">
      <w:pPr>
        <w:pStyle w:val="FootnoteText"/>
        <w:rPr>
          <w:rFonts w:ascii="Tahoma" w:hAnsi="Tahoma" w:cs="Tahoma"/>
        </w:rPr>
      </w:pPr>
      <w:r w:rsidRPr="009B2E31">
        <w:rPr>
          <w:rStyle w:val="FootnoteReference"/>
          <w:rFonts w:ascii="Tahoma" w:hAnsi="Tahoma" w:cs="Tahoma"/>
        </w:rPr>
        <w:footnoteRef/>
      </w:r>
      <w:r w:rsidRPr="006654AD">
        <w:rPr>
          <w:rFonts w:ascii="Tahoma" w:hAnsi="Tahoma" w:cs="Tahoma"/>
        </w:rPr>
        <w:t xml:space="preserve"> </w:t>
      </w:r>
      <w:r w:rsidRPr="009B2E31">
        <w:rPr>
          <w:rFonts w:ascii="Tahoma" w:hAnsi="Tahoma" w:cs="Tahoma"/>
        </w:rPr>
        <w:t>Άρθρο</w:t>
      </w:r>
      <w:r w:rsidRPr="006654AD">
        <w:rPr>
          <w:rFonts w:ascii="Tahoma" w:hAnsi="Tahoma" w:cs="Tahoma"/>
        </w:rPr>
        <w:t xml:space="preserve"> 4(2) </w:t>
      </w:r>
      <w:r w:rsidRPr="009B2E31">
        <w:rPr>
          <w:rFonts w:ascii="Tahoma" w:hAnsi="Tahoma" w:cs="Tahoma"/>
        </w:rPr>
        <w:t>της</w:t>
      </w:r>
      <w:r w:rsidRPr="006654AD">
        <w:rPr>
          <w:rFonts w:ascii="Tahoma" w:hAnsi="Tahoma" w:cs="Tahoma"/>
        </w:rPr>
        <w:t xml:space="preserve"> </w:t>
      </w:r>
      <w:r w:rsidRPr="009B2E31">
        <w:rPr>
          <w:rFonts w:ascii="Tahoma" w:hAnsi="Tahoma" w:cs="Tahoma"/>
        </w:rPr>
        <w:t>Οδηγίας</w:t>
      </w:r>
      <w:r w:rsidRPr="006654AD">
        <w:rPr>
          <w:rFonts w:ascii="Tahoma" w:hAnsi="Tahoma" w:cs="Tahoma"/>
        </w:rPr>
        <w:t xml:space="preserve"> </w:t>
      </w:r>
      <w:r w:rsidRPr="009B2E31">
        <w:rPr>
          <w:rFonts w:ascii="Tahoma" w:hAnsi="Tahoma" w:cs="Tahoma"/>
        </w:rPr>
        <w:t>ΕΠΕ</w:t>
      </w:r>
      <w:r w:rsidRPr="006654AD">
        <w:rPr>
          <w:rFonts w:ascii="Tahoma" w:hAnsi="Tahoma" w:cs="Tahoma"/>
        </w:rPr>
        <w:t>.</w:t>
      </w:r>
    </w:p>
  </w:footnote>
  <w:footnote w:id="108">
    <w:p w:rsidR="00A60668" w:rsidRPr="009B2E31" w:rsidRDefault="00A60668" w:rsidP="00A60668">
      <w:pPr>
        <w:pStyle w:val="FootnoteText"/>
        <w:rPr>
          <w:rFonts w:ascii="Tahoma" w:hAnsi="Tahoma" w:cs="Tahoma"/>
        </w:rPr>
      </w:pPr>
      <w:r w:rsidRPr="009B2E31">
        <w:rPr>
          <w:rStyle w:val="FootnoteReference"/>
          <w:rFonts w:ascii="Tahoma" w:hAnsi="Tahoma" w:cs="Tahoma"/>
        </w:rPr>
        <w:footnoteRef/>
      </w:r>
      <w:r w:rsidRPr="009B2E31">
        <w:rPr>
          <w:rFonts w:ascii="Tahoma" w:hAnsi="Tahoma" w:cs="Tahoma"/>
        </w:rPr>
        <w:t xml:space="preserve"> Άρθρο 2(1) και Παράρτημα ΙΙΙ της Οδηγίας ΕΠΕ.</w:t>
      </w:r>
    </w:p>
  </w:footnote>
  <w:footnote w:id="109">
    <w:p w:rsidR="00A60668" w:rsidRPr="009B2E31" w:rsidRDefault="00A60668" w:rsidP="00A60668">
      <w:pPr>
        <w:pStyle w:val="FootnoteText"/>
        <w:rPr>
          <w:rFonts w:ascii="Tahoma" w:hAnsi="Tahoma" w:cs="Tahoma"/>
        </w:rPr>
      </w:pPr>
      <w:r w:rsidRPr="009B2E31">
        <w:rPr>
          <w:rStyle w:val="FootnoteReference"/>
          <w:rFonts w:ascii="Tahoma" w:hAnsi="Tahoma" w:cs="Tahoma"/>
        </w:rPr>
        <w:footnoteRef/>
      </w:r>
      <w:r w:rsidRPr="009B2E31">
        <w:rPr>
          <w:rFonts w:ascii="Tahoma" w:hAnsi="Tahoma" w:cs="Tahoma"/>
        </w:rPr>
        <w:t xml:space="preserve"> Υπόθεση </w:t>
      </w:r>
      <w:r w:rsidRPr="009B2E31">
        <w:rPr>
          <w:rFonts w:ascii="Tahoma" w:hAnsi="Tahoma" w:cs="Tahoma"/>
          <w:lang w:val="en-US"/>
        </w:rPr>
        <w:t>C</w:t>
      </w:r>
      <w:r w:rsidRPr="009B2E31">
        <w:rPr>
          <w:rFonts w:ascii="Tahoma" w:hAnsi="Tahoma" w:cs="Tahoma"/>
        </w:rPr>
        <w:t xml:space="preserve">-72/95 </w:t>
      </w:r>
      <w:r w:rsidRPr="009B2E31">
        <w:rPr>
          <w:rFonts w:ascii="Tahoma" w:hAnsi="Tahoma" w:cs="Tahoma"/>
          <w:lang w:val="en-US"/>
        </w:rPr>
        <w:t>Kraaijeveld</w:t>
      </w:r>
      <w:r w:rsidRPr="009B2E31">
        <w:rPr>
          <w:rFonts w:ascii="Tahoma" w:hAnsi="Tahoma" w:cs="Tahoma"/>
        </w:rPr>
        <w:t xml:space="preserve"> [1996] Συλλ Ι-5403.</w:t>
      </w:r>
    </w:p>
  </w:footnote>
  <w:footnote w:id="110">
    <w:p w:rsidR="00A60668" w:rsidRPr="006654AD" w:rsidRDefault="00A60668" w:rsidP="00A60668">
      <w:pPr>
        <w:pStyle w:val="FootnoteText"/>
        <w:rPr>
          <w:rFonts w:ascii="Tahoma" w:hAnsi="Tahoma" w:cs="Tahoma"/>
        </w:rPr>
      </w:pPr>
      <w:r w:rsidRPr="009B2E31">
        <w:rPr>
          <w:rStyle w:val="FootnoteReference"/>
          <w:rFonts w:ascii="Tahoma" w:hAnsi="Tahoma" w:cs="Tahoma"/>
        </w:rPr>
        <w:footnoteRef/>
      </w:r>
      <w:r w:rsidRPr="006654AD">
        <w:rPr>
          <w:rFonts w:ascii="Tahoma" w:hAnsi="Tahoma" w:cs="Tahoma"/>
        </w:rPr>
        <w:t xml:space="preserve"> </w:t>
      </w:r>
      <w:r w:rsidRPr="009B2E31">
        <w:rPr>
          <w:rFonts w:ascii="Tahoma" w:hAnsi="Tahoma" w:cs="Tahoma"/>
        </w:rPr>
        <w:t>Παρ</w:t>
      </w:r>
      <w:r w:rsidRPr="006654AD">
        <w:rPr>
          <w:rFonts w:ascii="Tahoma" w:hAnsi="Tahoma" w:cs="Tahoma"/>
        </w:rPr>
        <w:t>. 31.</w:t>
      </w:r>
    </w:p>
  </w:footnote>
  <w:footnote w:id="111">
    <w:p w:rsidR="00A60668" w:rsidRPr="00D47756" w:rsidRDefault="00A60668" w:rsidP="00A60668">
      <w:pPr>
        <w:pStyle w:val="FootnoteText"/>
        <w:jc w:val="both"/>
        <w:rPr>
          <w:rFonts w:ascii="Tahoma" w:hAnsi="Tahoma" w:cs="Tahoma"/>
        </w:rPr>
      </w:pPr>
      <w:r>
        <w:rPr>
          <w:rStyle w:val="FootnoteReference"/>
        </w:rPr>
        <w:footnoteRef/>
      </w:r>
      <w:r>
        <w:t xml:space="preserve"> </w:t>
      </w:r>
      <w:r>
        <w:rPr>
          <w:rFonts w:ascii="Tahoma" w:hAnsi="Tahoma" w:cs="Tahoma"/>
        </w:rPr>
        <w:t xml:space="preserve">Το περιθώριο εκτίμησης του κινδύνου ως σημαντικού ή μη σημαντικού είναι νομικής (και όχι πολιτικής) φύσης. Όπως υπογραμμίζει ο Γενικός Εισαγγελέας Elmer ‘‘η απόφαση κατά πόσο μια επίπτωση μπορεί να χαρακτηριστεί σημαντική ανήκει στη διακριτική ευχέρεια των κρατών μελών. Ωστόσο, δεν πρόκειται για απεριόριστη ή για διακριτική ευχέρεια η άσκηση της οποίας ανήκει στα κράτη μέλη με την έννοια της υιοθέτησης περαιτέρω προβλέψεων. Πρόκειται, περισσότερο, για νομική διακριτική ευχέρεια η άσκηση της οποίας υπόκειται συνολικά στο δικαστικό έλεγχο υπό το φως όλων των περιστάσεων που επηρεάζουν το ατομικό σχέδιο.’’ Βλ., Προτάσεις του Γενικού Εισαγγελέα Elmer στην υπόθεση </w:t>
      </w:r>
      <w:r w:rsidRPr="009B2E31">
        <w:rPr>
          <w:rFonts w:ascii="Tahoma" w:hAnsi="Tahoma" w:cs="Tahoma"/>
          <w:lang w:val="en-US"/>
        </w:rPr>
        <w:t>C</w:t>
      </w:r>
      <w:r w:rsidRPr="009B2E31">
        <w:rPr>
          <w:rFonts w:ascii="Tahoma" w:hAnsi="Tahoma" w:cs="Tahoma"/>
        </w:rPr>
        <w:t xml:space="preserve">-72/95 </w:t>
      </w:r>
      <w:r w:rsidRPr="009B2E31">
        <w:rPr>
          <w:rFonts w:ascii="Tahoma" w:hAnsi="Tahoma" w:cs="Tahoma"/>
          <w:lang w:val="en-US"/>
        </w:rPr>
        <w:t>Kraaijeveld</w:t>
      </w:r>
      <w:r w:rsidRPr="009B2E31">
        <w:rPr>
          <w:rFonts w:ascii="Tahoma" w:hAnsi="Tahoma" w:cs="Tahoma"/>
        </w:rPr>
        <w:t xml:space="preserve"> [1996] Συλλ Ι-5403.</w:t>
      </w:r>
      <w:r>
        <w:rPr>
          <w:rFonts w:ascii="Tahoma" w:hAnsi="Tahoma" w:cs="Tahoma"/>
        </w:rPr>
        <w:t xml:space="preserve"> </w:t>
      </w:r>
    </w:p>
  </w:footnote>
  <w:footnote w:id="112">
    <w:p w:rsidR="00A60668" w:rsidRPr="006654AD" w:rsidRDefault="00A60668" w:rsidP="00A60668">
      <w:pPr>
        <w:pStyle w:val="FootnoteText"/>
        <w:rPr>
          <w:rFonts w:ascii="Tahoma" w:hAnsi="Tahoma" w:cs="Tahoma"/>
        </w:rPr>
      </w:pPr>
      <w:r w:rsidRPr="009B2E31">
        <w:rPr>
          <w:rStyle w:val="FootnoteReference"/>
          <w:rFonts w:ascii="Tahoma" w:hAnsi="Tahoma" w:cs="Tahoma"/>
        </w:rPr>
        <w:footnoteRef/>
      </w:r>
      <w:r w:rsidRPr="006654AD">
        <w:rPr>
          <w:rFonts w:ascii="Tahoma" w:hAnsi="Tahoma" w:cs="Tahoma"/>
        </w:rPr>
        <w:t xml:space="preserve"> </w:t>
      </w:r>
      <w:r w:rsidRPr="009B2E31">
        <w:rPr>
          <w:rFonts w:ascii="Tahoma" w:hAnsi="Tahoma" w:cs="Tahoma"/>
        </w:rPr>
        <w:t>Παρ</w:t>
      </w:r>
      <w:r w:rsidRPr="006654AD">
        <w:rPr>
          <w:rFonts w:ascii="Tahoma" w:hAnsi="Tahoma" w:cs="Tahoma"/>
        </w:rPr>
        <w:t>. 50.</w:t>
      </w:r>
    </w:p>
  </w:footnote>
  <w:footnote w:id="113">
    <w:p w:rsidR="00A60668" w:rsidRPr="006654AD" w:rsidRDefault="00A60668" w:rsidP="00A60668">
      <w:pPr>
        <w:pStyle w:val="FootnoteText"/>
        <w:rPr>
          <w:rFonts w:ascii="Tahoma" w:hAnsi="Tahoma" w:cs="Tahoma"/>
        </w:rPr>
      </w:pPr>
      <w:r w:rsidRPr="009B2E31">
        <w:rPr>
          <w:rStyle w:val="FootnoteReference"/>
          <w:rFonts w:ascii="Tahoma" w:hAnsi="Tahoma" w:cs="Tahoma"/>
        </w:rPr>
        <w:footnoteRef/>
      </w:r>
      <w:r w:rsidRPr="006654AD">
        <w:rPr>
          <w:rFonts w:ascii="Tahoma" w:hAnsi="Tahoma" w:cs="Tahoma"/>
        </w:rPr>
        <w:t xml:space="preserve"> </w:t>
      </w:r>
      <w:r w:rsidRPr="009B2E31">
        <w:rPr>
          <w:rFonts w:ascii="Tahoma" w:hAnsi="Tahoma" w:cs="Tahoma"/>
        </w:rPr>
        <w:t>Παρ</w:t>
      </w:r>
      <w:r w:rsidRPr="006654AD">
        <w:rPr>
          <w:rFonts w:ascii="Tahoma" w:hAnsi="Tahoma" w:cs="Tahoma"/>
        </w:rPr>
        <w:t>. 59.</w:t>
      </w:r>
    </w:p>
  </w:footnote>
  <w:footnote w:id="114">
    <w:p w:rsidR="00A60668" w:rsidRPr="006654AD" w:rsidRDefault="00A60668" w:rsidP="00A60668">
      <w:pPr>
        <w:pStyle w:val="FootnoteText"/>
        <w:rPr>
          <w:rFonts w:ascii="Tahoma" w:hAnsi="Tahoma" w:cs="Tahoma"/>
        </w:rPr>
      </w:pPr>
      <w:r w:rsidRPr="009B2E31">
        <w:rPr>
          <w:rStyle w:val="FootnoteReference"/>
          <w:rFonts w:ascii="Tahoma" w:hAnsi="Tahoma" w:cs="Tahoma"/>
        </w:rPr>
        <w:footnoteRef/>
      </w:r>
      <w:r w:rsidRPr="006654AD">
        <w:rPr>
          <w:rFonts w:ascii="Tahoma" w:hAnsi="Tahoma" w:cs="Tahoma"/>
        </w:rPr>
        <w:t xml:space="preserve"> </w:t>
      </w:r>
      <w:r w:rsidRPr="009B2E31">
        <w:rPr>
          <w:rFonts w:ascii="Tahoma" w:hAnsi="Tahoma" w:cs="Tahoma"/>
        </w:rPr>
        <w:t>Παρ</w:t>
      </w:r>
      <w:r w:rsidRPr="006654AD">
        <w:rPr>
          <w:rFonts w:ascii="Tahoma" w:hAnsi="Tahoma" w:cs="Tahoma"/>
        </w:rPr>
        <w:t>. 61.</w:t>
      </w:r>
    </w:p>
  </w:footnote>
  <w:footnote w:id="115">
    <w:p w:rsidR="00A60668" w:rsidRPr="009B2E31" w:rsidRDefault="00A60668" w:rsidP="00A60668">
      <w:pPr>
        <w:pStyle w:val="FootnoteText"/>
        <w:rPr>
          <w:rFonts w:ascii="Tahoma" w:hAnsi="Tahoma" w:cs="Tahoma"/>
        </w:rPr>
      </w:pPr>
      <w:r w:rsidRPr="009B2E31">
        <w:rPr>
          <w:rStyle w:val="FootnoteReference"/>
          <w:rFonts w:ascii="Tahoma" w:hAnsi="Tahoma" w:cs="Tahoma"/>
        </w:rPr>
        <w:footnoteRef/>
      </w:r>
      <w:r w:rsidRPr="009B2E31">
        <w:rPr>
          <w:rFonts w:ascii="Tahoma" w:hAnsi="Tahoma" w:cs="Tahoma"/>
        </w:rPr>
        <w:t xml:space="preserve"> Υπόθεση </w:t>
      </w:r>
      <w:r w:rsidRPr="009B2E31">
        <w:rPr>
          <w:rFonts w:ascii="Tahoma" w:hAnsi="Tahoma" w:cs="Tahoma"/>
          <w:lang w:val="en-US"/>
        </w:rPr>
        <w:t>C</w:t>
      </w:r>
      <w:r w:rsidRPr="009B2E31">
        <w:rPr>
          <w:rFonts w:ascii="Tahoma" w:hAnsi="Tahoma" w:cs="Tahoma"/>
        </w:rPr>
        <w:t xml:space="preserve">-435/97 </w:t>
      </w:r>
      <w:r w:rsidRPr="009B2E31">
        <w:rPr>
          <w:rFonts w:ascii="Tahoma" w:hAnsi="Tahoma" w:cs="Tahoma"/>
          <w:lang w:val="en-US"/>
        </w:rPr>
        <w:t>Bozen</w:t>
      </w:r>
      <w:r w:rsidRPr="009B2E31">
        <w:rPr>
          <w:rFonts w:ascii="Tahoma" w:hAnsi="Tahoma" w:cs="Tahoma"/>
        </w:rPr>
        <w:t xml:space="preserve"> [1999] Συλλ Ι-5613.</w:t>
      </w:r>
    </w:p>
  </w:footnote>
  <w:footnote w:id="116">
    <w:p w:rsidR="00A60668" w:rsidRPr="006654AD" w:rsidRDefault="00A60668" w:rsidP="00A60668">
      <w:pPr>
        <w:pStyle w:val="FootnoteText"/>
        <w:rPr>
          <w:rFonts w:ascii="Tahoma" w:hAnsi="Tahoma" w:cs="Tahoma"/>
        </w:rPr>
      </w:pPr>
      <w:r w:rsidRPr="009B2E31">
        <w:rPr>
          <w:rStyle w:val="FootnoteReference"/>
          <w:rFonts w:ascii="Tahoma" w:hAnsi="Tahoma" w:cs="Tahoma"/>
        </w:rPr>
        <w:footnoteRef/>
      </w:r>
      <w:r w:rsidRPr="006654AD">
        <w:rPr>
          <w:rFonts w:ascii="Tahoma" w:hAnsi="Tahoma" w:cs="Tahoma"/>
        </w:rPr>
        <w:t xml:space="preserve"> </w:t>
      </w:r>
      <w:r w:rsidRPr="009B2E31">
        <w:rPr>
          <w:rFonts w:ascii="Tahoma" w:hAnsi="Tahoma" w:cs="Tahoma"/>
        </w:rPr>
        <w:t>Παρ</w:t>
      </w:r>
      <w:r w:rsidRPr="006654AD">
        <w:rPr>
          <w:rFonts w:ascii="Tahoma" w:hAnsi="Tahoma" w:cs="Tahoma"/>
        </w:rPr>
        <w:t>. 45.</w:t>
      </w:r>
    </w:p>
  </w:footnote>
  <w:footnote w:id="117">
    <w:p w:rsidR="00A60668" w:rsidRPr="009B2E31" w:rsidRDefault="00A60668" w:rsidP="00A60668">
      <w:pPr>
        <w:pStyle w:val="FootnoteText"/>
        <w:rPr>
          <w:rFonts w:ascii="Tahoma" w:hAnsi="Tahoma" w:cs="Tahoma"/>
        </w:rPr>
      </w:pPr>
      <w:r w:rsidRPr="009B2E31">
        <w:rPr>
          <w:rStyle w:val="FootnoteReference"/>
          <w:rFonts w:ascii="Tahoma" w:hAnsi="Tahoma" w:cs="Tahoma"/>
        </w:rPr>
        <w:footnoteRef/>
      </w:r>
      <w:r w:rsidRPr="009B2E31">
        <w:rPr>
          <w:rFonts w:ascii="Tahoma" w:hAnsi="Tahoma" w:cs="Tahoma"/>
        </w:rPr>
        <w:t xml:space="preserve"> Υπόθεση </w:t>
      </w:r>
      <w:r w:rsidRPr="009B2E31">
        <w:rPr>
          <w:rFonts w:ascii="Tahoma" w:hAnsi="Tahoma" w:cs="Tahoma"/>
          <w:lang w:val="en-US"/>
        </w:rPr>
        <w:t>C</w:t>
      </w:r>
      <w:r w:rsidRPr="009B2E31">
        <w:rPr>
          <w:rFonts w:ascii="Tahoma" w:hAnsi="Tahoma" w:cs="Tahoma"/>
        </w:rPr>
        <w:t>-392/96 Επιτροπή κατά Ιρλανδίας [1999] Συλλ Ι-5911.</w:t>
      </w:r>
    </w:p>
  </w:footnote>
  <w:footnote w:id="118">
    <w:p w:rsidR="00A60668" w:rsidRPr="006654AD" w:rsidRDefault="00A60668" w:rsidP="00A60668">
      <w:pPr>
        <w:pStyle w:val="FootnoteText"/>
        <w:rPr>
          <w:rFonts w:ascii="Tahoma" w:hAnsi="Tahoma" w:cs="Tahoma"/>
        </w:rPr>
      </w:pPr>
      <w:r w:rsidRPr="009B2E31">
        <w:rPr>
          <w:rStyle w:val="FootnoteReference"/>
          <w:rFonts w:ascii="Tahoma" w:hAnsi="Tahoma" w:cs="Tahoma"/>
        </w:rPr>
        <w:footnoteRef/>
      </w:r>
      <w:r w:rsidRPr="006654AD">
        <w:rPr>
          <w:rFonts w:ascii="Tahoma" w:hAnsi="Tahoma" w:cs="Tahoma"/>
        </w:rPr>
        <w:t xml:space="preserve"> </w:t>
      </w:r>
      <w:r w:rsidRPr="009B2E31">
        <w:rPr>
          <w:rFonts w:ascii="Tahoma" w:hAnsi="Tahoma" w:cs="Tahoma"/>
        </w:rPr>
        <w:t>Παρ</w:t>
      </w:r>
      <w:r w:rsidRPr="006654AD">
        <w:rPr>
          <w:rFonts w:ascii="Tahoma" w:hAnsi="Tahoma" w:cs="Tahoma"/>
        </w:rPr>
        <w:t>. 22.</w:t>
      </w:r>
    </w:p>
  </w:footnote>
  <w:footnote w:id="119">
    <w:p w:rsidR="00A60668" w:rsidRPr="006654AD" w:rsidRDefault="00A60668" w:rsidP="00A60668">
      <w:pPr>
        <w:pStyle w:val="FootnoteText"/>
        <w:rPr>
          <w:rFonts w:ascii="Tahoma" w:hAnsi="Tahoma" w:cs="Tahoma"/>
        </w:rPr>
      </w:pPr>
      <w:r w:rsidRPr="009B2E31">
        <w:rPr>
          <w:rStyle w:val="FootnoteReference"/>
          <w:rFonts w:ascii="Tahoma" w:hAnsi="Tahoma" w:cs="Tahoma"/>
        </w:rPr>
        <w:footnoteRef/>
      </w:r>
      <w:r w:rsidRPr="006654AD">
        <w:rPr>
          <w:rFonts w:ascii="Tahoma" w:hAnsi="Tahoma" w:cs="Tahoma"/>
        </w:rPr>
        <w:t xml:space="preserve"> </w:t>
      </w:r>
      <w:r w:rsidRPr="009B2E31">
        <w:rPr>
          <w:rFonts w:ascii="Tahoma" w:hAnsi="Tahoma" w:cs="Tahoma"/>
        </w:rPr>
        <w:t>Παρ</w:t>
      </w:r>
      <w:r w:rsidRPr="006654AD">
        <w:rPr>
          <w:rFonts w:ascii="Tahoma" w:hAnsi="Tahoma" w:cs="Tahoma"/>
        </w:rPr>
        <w:t>. 65.</w:t>
      </w:r>
    </w:p>
  </w:footnote>
  <w:footnote w:id="120">
    <w:p w:rsidR="00A60668" w:rsidRPr="006654AD" w:rsidRDefault="00A60668" w:rsidP="00A60668">
      <w:pPr>
        <w:pStyle w:val="FootnoteText"/>
        <w:rPr>
          <w:rFonts w:ascii="Tahoma" w:hAnsi="Tahoma" w:cs="Tahoma"/>
        </w:rPr>
      </w:pPr>
      <w:r w:rsidRPr="009B2E31">
        <w:rPr>
          <w:rStyle w:val="FootnoteReference"/>
          <w:rFonts w:ascii="Tahoma" w:hAnsi="Tahoma" w:cs="Tahoma"/>
        </w:rPr>
        <w:footnoteRef/>
      </w:r>
      <w:r w:rsidRPr="006654AD">
        <w:rPr>
          <w:rFonts w:ascii="Tahoma" w:hAnsi="Tahoma" w:cs="Tahoma"/>
        </w:rPr>
        <w:t xml:space="preserve"> </w:t>
      </w:r>
      <w:r w:rsidRPr="009B2E31">
        <w:rPr>
          <w:rFonts w:ascii="Tahoma" w:hAnsi="Tahoma" w:cs="Tahoma"/>
        </w:rPr>
        <w:t>Παρ</w:t>
      </w:r>
      <w:r w:rsidRPr="006654AD">
        <w:rPr>
          <w:rFonts w:ascii="Tahoma" w:hAnsi="Tahoma" w:cs="Tahoma"/>
        </w:rPr>
        <w:t>. 66-67.</w:t>
      </w:r>
    </w:p>
  </w:footnote>
  <w:footnote w:id="121">
    <w:p w:rsidR="00A60668" w:rsidRPr="008F3A94" w:rsidRDefault="00A60668" w:rsidP="00A60668">
      <w:pPr>
        <w:pStyle w:val="FootnoteText"/>
        <w:jc w:val="both"/>
        <w:rPr>
          <w:rFonts w:ascii="Tahoma" w:hAnsi="Tahoma" w:cs="Tahoma"/>
        </w:rPr>
      </w:pPr>
      <w:r>
        <w:rPr>
          <w:rStyle w:val="FootnoteReference"/>
        </w:rPr>
        <w:footnoteRef/>
      </w:r>
      <w:r>
        <w:t xml:space="preserve"> </w:t>
      </w:r>
      <w:r>
        <w:rPr>
          <w:rFonts w:ascii="Tahoma" w:hAnsi="Tahoma" w:cs="Tahoma"/>
        </w:rPr>
        <w:t>Η νομολογία αυτή επιβεβαιώνεται και σε μεταγενέστερες αποφάσεις του ΔΕΚ. Βλ., υπόθεση C-332/04 Επιτροπή κατά Ισπανίας [2006] Συλλ Ι-40, παρ. 76 και υπόθεση C-486/04 Επιτροπή κατά Ιταλίας [2006] Συλλ Ι-11025, παρ. 53.</w:t>
      </w:r>
    </w:p>
  </w:footnote>
  <w:footnote w:id="122">
    <w:p w:rsidR="00A60668" w:rsidRPr="00A60668" w:rsidRDefault="00A60668" w:rsidP="00A60668">
      <w:pPr>
        <w:pStyle w:val="FootnoteText"/>
        <w:rPr>
          <w:rFonts w:ascii="Tahoma" w:hAnsi="Tahoma" w:cs="Tahoma"/>
          <w:lang w:val="en-US"/>
        </w:rPr>
      </w:pPr>
      <w:r w:rsidRPr="009B2E31">
        <w:rPr>
          <w:rStyle w:val="FootnoteReference"/>
          <w:rFonts w:ascii="Tahoma" w:hAnsi="Tahoma" w:cs="Tahoma"/>
        </w:rPr>
        <w:footnoteRef/>
      </w:r>
      <w:r w:rsidRPr="00A60668">
        <w:rPr>
          <w:rFonts w:ascii="Tahoma" w:hAnsi="Tahoma" w:cs="Tahoma"/>
          <w:lang w:val="en-US"/>
        </w:rPr>
        <w:t xml:space="preserve"> </w:t>
      </w:r>
      <w:r w:rsidRPr="00337458">
        <w:rPr>
          <w:rFonts w:ascii="Tahoma" w:hAnsi="Tahoma" w:cs="Tahoma"/>
          <w:i/>
          <w:lang w:val="en-US"/>
        </w:rPr>
        <w:t>J</w:t>
      </w:r>
      <w:r w:rsidRPr="00A60668">
        <w:rPr>
          <w:rFonts w:ascii="Tahoma" w:hAnsi="Tahoma" w:cs="Tahoma"/>
          <w:i/>
          <w:lang w:val="en-US"/>
        </w:rPr>
        <w:t xml:space="preserve">. </w:t>
      </w:r>
      <w:r w:rsidRPr="00337458">
        <w:rPr>
          <w:rFonts w:ascii="Tahoma" w:hAnsi="Tahoma" w:cs="Tahoma"/>
          <w:i/>
          <w:lang w:val="en-US"/>
        </w:rPr>
        <w:t>Holder</w:t>
      </w:r>
      <w:r w:rsidRPr="00A60668">
        <w:rPr>
          <w:rFonts w:ascii="Tahoma" w:hAnsi="Tahoma" w:cs="Tahoma"/>
          <w:lang w:val="en-US"/>
        </w:rPr>
        <w:t xml:space="preserve">, </w:t>
      </w:r>
      <w:r w:rsidRPr="009B2E31">
        <w:rPr>
          <w:rFonts w:ascii="Tahoma" w:hAnsi="Tahoma" w:cs="Tahoma"/>
          <w:lang w:val="en-US"/>
        </w:rPr>
        <w:t>Environmental</w:t>
      </w:r>
      <w:r w:rsidRPr="00A60668">
        <w:rPr>
          <w:rFonts w:ascii="Tahoma" w:hAnsi="Tahoma" w:cs="Tahoma"/>
          <w:lang w:val="en-US"/>
        </w:rPr>
        <w:t xml:space="preserve"> </w:t>
      </w:r>
      <w:r w:rsidRPr="009B2E31">
        <w:rPr>
          <w:rFonts w:ascii="Tahoma" w:hAnsi="Tahoma" w:cs="Tahoma"/>
          <w:lang w:val="en-US"/>
        </w:rPr>
        <w:t>Assessment</w:t>
      </w:r>
      <w:r w:rsidRPr="00A60668">
        <w:rPr>
          <w:rFonts w:ascii="Tahoma" w:hAnsi="Tahoma" w:cs="Tahoma"/>
          <w:lang w:val="en-US"/>
        </w:rPr>
        <w:t xml:space="preserve">, </w:t>
      </w:r>
      <w:r w:rsidRPr="009B2E31">
        <w:rPr>
          <w:rFonts w:ascii="Tahoma" w:hAnsi="Tahoma" w:cs="Tahoma"/>
        </w:rPr>
        <w:t>ό</w:t>
      </w:r>
      <w:r w:rsidRPr="00A60668">
        <w:rPr>
          <w:rFonts w:ascii="Tahoma" w:hAnsi="Tahoma" w:cs="Tahoma"/>
          <w:lang w:val="en-US"/>
        </w:rPr>
        <w:t>.</w:t>
      </w:r>
      <w:r w:rsidRPr="009B2E31">
        <w:rPr>
          <w:rFonts w:ascii="Tahoma" w:hAnsi="Tahoma" w:cs="Tahoma"/>
        </w:rPr>
        <w:t>π</w:t>
      </w:r>
      <w:r w:rsidRPr="00A60668">
        <w:rPr>
          <w:rFonts w:ascii="Tahoma" w:hAnsi="Tahoma" w:cs="Tahoma"/>
          <w:lang w:val="en-US"/>
        </w:rPr>
        <w:t xml:space="preserve">., </w:t>
      </w:r>
      <w:r w:rsidRPr="009B2E31">
        <w:rPr>
          <w:rFonts w:ascii="Tahoma" w:hAnsi="Tahoma" w:cs="Tahoma"/>
        </w:rPr>
        <w:t>σ</w:t>
      </w:r>
      <w:r w:rsidRPr="00A60668">
        <w:rPr>
          <w:rFonts w:ascii="Tahoma" w:hAnsi="Tahoma" w:cs="Tahoma"/>
          <w:lang w:val="en-US"/>
        </w:rPr>
        <w:t>. 128.</w:t>
      </w:r>
    </w:p>
  </w:footnote>
  <w:footnote w:id="123">
    <w:p w:rsidR="00A60668" w:rsidRPr="00ED7165" w:rsidRDefault="00A60668" w:rsidP="00A60668">
      <w:pPr>
        <w:pStyle w:val="FootnoteText"/>
        <w:jc w:val="both"/>
        <w:rPr>
          <w:rFonts w:ascii="Tahoma" w:hAnsi="Tahoma" w:cs="Tahoma"/>
        </w:rPr>
      </w:pPr>
      <w:r>
        <w:rPr>
          <w:rStyle w:val="FootnoteReference"/>
        </w:rPr>
        <w:footnoteRef/>
      </w:r>
      <w:r w:rsidRPr="00CC2929">
        <w:t xml:space="preserve"> </w:t>
      </w:r>
      <w:r>
        <w:t>Γ</w:t>
      </w:r>
      <w:r>
        <w:rPr>
          <w:rFonts w:ascii="Tahoma" w:hAnsi="Tahoma" w:cs="Tahoma"/>
        </w:rPr>
        <w:t xml:space="preserve">ια τη δικαιοπαραγωγική λειτουργία του κοινοτικού δικαστή, βλ., αντί άλλων, </w:t>
      </w:r>
      <w:r w:rsidRPr="0019378F">
        <w:rPr>
          <w:rFonts w:ascii="Tahoma" w:hAnsi="Tahoma" w:cs="Tahoma"/>
          <w:i/>
        </w:rPr>
        <w:t>Β.Α.</w:t>
      </w:r>
      <w:r>
        <w:rPr>
          <w:rFonts w:ascii="Tahoma" w:hAnsi="Tahoma" w:cs="Tahoma"/>
          <w:i/>
        </w:rPr>
        <w:t>Χριστιανού</w:t>
      </w:r>
      <w:r w:rsidRPr="0019378F">
        <w:rPr>
          <w:rFonts w:ascii="Tahoma" w:hAnsi="Tahoma" w:cs="Tahoma"/>
        </w:rPr>
        <w:t>, Η δυναμική των σχέσεων δικαστή και νομοθέτη στην Ευρωπαϊκή Κοινότητα, Αθήνα-Κομοτηνή, εκδ. Αντ.Ν. Σάκκουλα, 2005</w:t>
      </w:r>
      <w:r>
        <w:rPr>
          <w:rFonts w:ascii="Tahoma" w:hAnsi="Tahoma" w:cs="Tahoma"/>
        </w:rPr>
        <w:t xml:space="preserve">, σ. 57 επ. Σε ό,τι αφορά ειδικότερα στο ρόλο του κοινοτικού δικαστή στο πεδίο του κοινοτικού δικαίου του περιβάλλοντος, βλ., αντί άλλων, </w:t>
      </w:r>
      <w:r>
        <w:rPr>
          <w:rFonts w:ascii="Tahoma" w:hAnsi="Tahoma" w:cs="Tahoma"/>
          <w:i/>
          <w:lang w:val="en-US"/>
        </w:rPr>
        <w:t>J</w:t>
      </w:r>
      <w:r w:rsidRPr="00ED7165">
        <w:rPr>
          <w:rFonts w:ascii="Tahoma" w:hAnsi="Tahoma" w:cs="Tahoma"/>
          <w:i/>
        </w:rPr>
        <w:t>.</w:t>
      </w:r>
      <w:r>
        <w:rPr>
          <w:rFonts w:ascii="Tahoma" w:hAnsi="Tahoma" w:cs="Tahoma"/>
          <w:i/>
          <w:lang w:val="en-US"/>
        </w:rPr>
        <w:t>H</w:t>
      </w:r>
      <w:r w:rsidRPr="00ED7165">
        <w:rPr>
          <w:rFonts w:ascii="Tahoma" w:hAnsi="Tahoma" w:cs="Tahoma"/>
          <w:i/>
        </w:rPr>
        <w:t xml:space="preserve">. </w:t>
      </w:r>
      <w:r>
        <w:rPr>
          <w:rFonts w:ascii="Tahoma" w:hAnsi="Tahoma" w:cs="Tahoma"/>
          <w:i/>
          <w:lang w:val="en-US"/>
        </w:rPr>
        <w:t>Jans</w:t>
      </w:r>
      <w:r w:rsidRPr="00ED7165">
        <w:rPr>
          <w:rFonts w:ascii="Tahoma" w:hAnsi="Tahoma" w:cs="Tahoma"/>
          <w:i/>
        </w:rPr>
        <w:t xml:space="preserve">, </w:t>
      </w:r>
      <w:r>
        <w:rPr>
          <w:rFonts w:ascii="Tahoma" w:hAnsi="Tahoma" w:cs="Tahoma"/>
          <w:i/>
          <w:lang w:val="en-US"/>
        </w:rPr>
        <w:t>H</w:t>
      </w:r>
      <w:r w:rsidRPr="00ED7165">
        <w:rPr>
          <w:rFonts w:ascii="Tahoma" w:hAnsi="Tahoma" w:cs="Tahoma"/>
          <w:i/>
        </w:rPr>
        <w:t>.</w:t>
      </w:r>
      <w:r>
        <w:rPr>
          <w:rFonts w:ascii="Tahoma" w:hAnsi="Tahoma" w:cs="Tahoma"/>
          <w:i/>
          <w:lang w:val="en-US"/>
        </w:rPr>
        <w:t>H</w:t>
      </w:r>
      <w:r w:rsidRPr="00ED7165">
        <w:rPr>
          <w:rFonts w:ascii="Tahoma" w:hAnsi="Tahoma" w:cs="Tahoma"/>
          <w:i/>
        </w:rPr>
        <w:t>.</w:t>
      </w:r>
      <w:r>
        <w:rPr>
          <w:rFonts w:ascii="Tahoma" w:hAnsi="Tahoma" w:cs="Tahoma"/>
          <w:i/>
          <w:lang w:val="en-US"/>
        </w:rPr>
        <w:t>B</w:t>
      </w:r>
      <w:r w:rsidRPr="00ED7165">
        <w:rPr>
          <w:rFonts w:ascii="Tahoma" w:hAnsi="Tahoma" w:cs="Tahoma"/>
          <w:i/>
        </w:rPr>
        <w:t xml:space="preserve">. </w:t>
      </w:r>
      <w:r>
        <w:rPr>
          <w:rFonts w:ascii="Tahoma" w:hAnsi="Tahoma" w:cs="Tahoma"/>
          <w:i/>
          <w:lang w:val="en-US"/>
        </w:rPr>
        <w:t>Vedder</w:t>
      </w:r>
      <w:r w:rsidRPr="00ED7165">
        <w:rPr>
          <w:rFonts w:ascii="Tahoma" w:hAnsi="Tahoma" w:cs="Tahoma"/>
        </w:rPr>
        <w:t xml:space="preserve">, </w:t>
      </w:r>
      <w:r>
        <w:rPr>
          <w:rFonts w:ascii="Tahoma" w:hAnsi="Tahoma" w:cs="Tahoma"/>
          <w:lang w:val="en-US"/>
        </w:rPr>
        <w:t>European</w:t>
      </w:r>
      <w:r w:rsidRPr="00ED7165">
        <w:rPr>
          <w:rFonts w:ascii="Tahoma" w:hAnsi="Tahoma" w:cs="Tahoma"/>
        </w:rPr>
        <w:t xml:space="preserve"> </w:t>
      </w:r>
      <w:r>
        <w:rPr>
          <w:rFonts w:ascii="Tahoma" w:hAnsi="Tahoma" w:cs="Tahoma"/>
          <w:lang w:val="en-US"/>
        </w:rPr>
        <w:t>Environmental</w:t>
      </w:r>
      <w:r w:rsidRPr="00ED7165">
        <w:rPr>
          <w:rFonts w:ascii="Tahoma" w:hAnsi="Tahoma" w:cs="Tahoma"/>
        </w:rPr>
        <w:t xml:space="preserve"> </w:t>
      </w:r>
      <w:r>
        <w:rPr>
          <w:rFonts w:ascii="Tahoma" w:hAnsi="Tahoma" w:cs="Tahoma"/>
          <w:lang w:val="en-US"/>
        </w:rPr>
        <w:t>Law</w:t>
      </w:r>
      <w:r w:rsidRPr="00ED7165">
        <w:rPr>
          <w:rFonts w:ascii="Tahoma" w:hAnsi="Tahoma" w:cs="Tahoma"/>
        </w:rPr>
        <w:t xml:space="preserve">, </w:t>
      </w:r>
      <w:r>
        <w:rPr>
          <w:rFonts w:ascii="Tahoma" w:hAnsi="Tahoma" w:cs="Tahoma"/>
          <w:lang w:val="en-US"/>
        </w:rPr>
        <w:t>Groningen</w:t>
      </w:r>
      <w:r w:rsidRPr="00ED7165">
        <w:rPr>
          <w:rFonts w:ascii="Tahoma" w:hAnsi="Tahoma" w:cs="Tahoma"/>
        </w:rPr>
        <w:t>/</w:t>
      </w:r>
      <w:r>
        <w:rPr>
          <w:rFonts w:ascii="Tahoma" w:hAnsi="Tahoma" w:cs="Tahoma"/>
          <w:lang w:val="en-US"/>
        </w:rPr>
        <w:t>Amsterdam</w:t>
      </w:r>
      <w:r w:rsidRPr="00ED7165">
        <w:rPr>
          <w:rFonts w:ascii="Tahoma" w:hAnsi="Tahoma" w:cs="Tahoma"/>
        </w:rPr>
        <w:t xml:space="preserve">, </w:t>
      </w:r>
      <w:r>
        <w:rPr>
          <w:rFonts w:ascii="Tahoma" w:hAnsi="Tahoma" w:cs="Tahoma"/>
          <w:lang w:val="en-US"/>
        </w:rPr>
        <w:t>Europa</w:t>
      </w:r>
      <w:r w:rsidRPr="00ED7165">
        <w:rPr>
          <w:rFonts w:ascii="Tahoma" w:hAnsi="Tahoma" w:cs="Tahoma"/>
        </w:rPr>
        <w:t xml:space="preserve"> </w:t>
      </w:r>
      <w:r>
        <w:rPr>
          <w:rFonts w:ascii="Tahoma" w:hAnsi="Tahoma" w:cs="Tahoma"/>
          <w:lang w:val="en-US"/>
        </w:rPr>
        <w:t>Law</w:t>
      </w:r>
      <w:r w:rsidRPr="00ED7165">
        <w:rPr>
          <w:rFonts w:ascii="Tahoma" w:hAnsi="Tahoma" w:cs="Tahoma"/>
        </w:rPr>
        <w:t xml:space="preserve"> </w:t>
      </w:r>
      <w:r>
        <w:rPr>
          <w:rFonts w:ascii="Tahoma" w:hAnsi="Tahoma" w:cs="Tahoma"/>
          <w:lang w:val="en-US"/>
        </w:rPr>
        <w:t>Publishing</w:t>
      </w:r>
      <w:r>
        <w:rPr>
          <w:rFonts w:ascii="Tahoma" w:hAnsi="Tahoma" w:cs="Tahoma"/>
        </w:rPr>
        <w:t xml:space="preserve">, </w:t>
      </w:r>
      <w:r w:rsidRPr="00ED7165">
        <w:rPr>
          <w:rFonts w:ascii="Tahoma" w:hAnsi="Tahoma" w:cs="Tahoma"/>
        </w:rPr>
        <w:t xml:space="preserve">2008, σ. </w:t>
      </w:r>
      <w:r>
        <w:rPr>
          <w:rFonts w:ascii="Tahoma" w:hAnsi="Tahoma" w:cs="Tahoma"/>
        </w:rPr>
        <w:t>3 επ.</w:t>
      </w:r>
    </w:p>
  </w:footnote>
  <w:footnote w:id="124">
    <w:p w:rsidR="00A60668" w:rsidRPr="00CC2929" w:rsidRDefault="00A60668" w:rsidP="00A60668">
      <w:pPr>
        <w:pStyle w:val="FootnoteText"/>
        <w:rPr>
          <w:rFonts w:ascii="Tahoma" w:hAnsi="Tahoma" w:cs="Tahoma"/>
          <w:lang w:val="fr-FR"/>
        </w:rPr>
      </w:pPr>
      <w:r w:rsidRPr="009B2E31">
        <w:rPr>
          <w:rStyle w:val="FootnoteReference"/>
          <w:rFonts w:ascii="Tahoma" w:hAnsi="Tahoma" w:cs="Tahoma"/>
        </w:rPr>
        <w:footnoteRef/>
      </w:r>
      <w:r w:rsidRPr="00CC2929">
        <w:rPr>
          <w:rFonts w:ascii="Tahoma" w:hAnsi="Tahoma" w:cs="Tahoma"/>
          <w:lang w:val="fr-FR"/>
        </w:rPr>
        <w:t xml:space="preserve"> </w:t>
      </w:r>
      <w:r w:rsidRPr="00337458">
        <w:rPr>
          <w:rFonts w:ascii="Tahoma" w:hAnsi="Tahoma" w:cs="Tahoma"/>
          <w:i/>
          <w:lang w:val="fr-FR"/>
        </w:rPr>
        <w:t>M</w:t>
      </w:r>
      <w:r w:rsidRPr="00CC2929">
        <w:rPr>
          <w:rFonts w:ascii="Tahoma" w:hAnsi="Tahoma" w:cs="Tahoma"/>
          <w:i/>
          <w:lang w:val="fr-FR"/>
        </w:rPr>
        <w:t xml:space="preserve">. </w:t>
      </w:r>
      <w:r w:rsidRPr="00337458">
        <w:rPr>
          <w:rFonts w:ascii="Tahoma" w:hAnsi="Tahoma" w:cs="Tahoma"/>
          <w:i/>
          <w:lang w:val="fr-FR"/>
        </w:rPr>
        <w:t>Lee</w:t>
      </w:r>
      <w:r w:rsidRPr="00CC2929">
        <w:rPr>
          <w:rFonts w:ascii="Tahoma" w:hAnsi="Tahoma" w:cs="Tahoma"/>
          <w:lang w:val="fr-FR"/>
        </w:rPr>
        <w:t xml:space="preserve">, </w:t>
      </w:r>
      <w:r w:rsidRPr="009B2E31">
        <w:rPr>
          <w:rFonts w:ascii="Tahoma" w:hAnsi="Tahoma" w:cs="Tahoma"/>
          <w:lang w:val="fr-FR"/>
        </w:rPr>
        <w:t>EU</w:t>
      </w:r>
      <w:r w:rsidRPr="00CC2929">
        <w:rPr>
          <w:rFonts w:ascii="Tahoma" w:hAnsi="Tahoma" w:cs="Tahoma"/>
          <w:lang w:val="fr-FR"/>
        </w:rPr>
        <w:t xml:space="preserve"> Environmental </w:t>
      </w:r>
      <w:r w:rsidRPr="009B2E31">
        <w:rPr>
          <w:rFonts w:ascii="Tahoma" w:hAnsi="Tahoma" w:cs="Tahoma"/>
          <w:lang w:val="fr-FR"/>
        </w:rPr>
        <w:t>Law</w:t>
      </w:r>
      <w:r w:rsidRPr="00CC2929">
        <w:rPr>
          <w:rFonts w:ascii="Tahoma" w:hAnsi="Tahoma" w:cs="Tahoma"/>
          <w:lang w:val="fr-FR"/>
        </w:rPr>
        <w:t xml:space="preserve">, </w:t>
      </w:r>
      <w:proofErr w:type="gramStart"/>
      <w:r w:rsidRPr="009B2E31">
        <w:rPr>
          <w:rFonts w:ascii="Tahoma" w:hAnsi="Tahoma" w:cs="Tahoma"/>
        </w:rPr>
        <w:t>ό</w:t>
      </w:r>
      <w:r w:rsidRPr="00CC2929">
        <w:rPr>
          <w:rFonts w:ascii="Tahoma" w:hAnsi="Tahoma" w:cs="Tahoma"/>
          <w:lang w:val="fr-FR"/>
        </w:rPr>
        <w:t>.</w:t>
      </w:r>
      <w:r w:rsidRPr="009B2E31">
        <w:rPr>
          <w:rFonts w:ascii="Tahoma" w:hAnsi="Tahoma" w:cs="Tahoma"/>
        </w:rPr>
        <w:t>π</w:t>
      </w:r>
      <w:r w:rsidRPr="00CC2929">
        <w:rPr>
          <w:rFonts w:ascii="Tahoma" w:hAnsi="Tahoma" w:cs="Tahoma"/>
          <w:lang w:val="fr-FR"/>
        </w:rPr>
        <w:t>.,</w:t>
      </w:r>
      <w:proofErr w:type="gramEnd"/>
      <w:r w:rsidRPr="00CC2929">
        <w:rPr>
          <w:rFonts w:ascii="Tahoma" w:hAnsi="Tahoma" w:cs="Tahoma"/>
          <w:lang w:val="fr-FR"/>
        </w:rPr>
        <w:t xml:space="preserve"> </w:t>
      </w:r>
      <w:r w:rsidRPr="009B2E31">
        <w:rPr>
          <w:rFonts w:ascii="Tahoma" w:hAnsi="Tahoma" w:cs="Tahoma"/>
        </w:rPr>
        <w:t>σ</w:t>
      </w:r>
      <w:r w:rsidRPr="00CC2929">
        <w:rPr>
          <w:rFonts w:ascii="Tahoma" w:hAnsi="Tahoma" w:cs="Tahoma"/>
          <w:lang w:val="fr-FR"/>
        </w:rPr>
        <w:t>. 172.</w:t>
      </w:r>
    </w:p>
  </w:footnote>
  <w:footnote w:id="125">
    <w:p w:rsidR="00A60668" w:rsidRPr="00A60668" w:rsidRDefault="00A60668" w:rsidP="00A60668">
      <w:pPr>
        <w:pStyle w:val="FootnoteText"/>
        <w:rPr>
          <w:rFonts w:ascii="Tahoma" w:hAnsi="Tahoma" w:cs="Tahoma"/>
          <w:lang w:val="en-US"/>
        </w:rPr>
      </w:pPr>
      <w:r w:rsidRPr="009B2E31">
        <w:rPr>
          <w:rStyle w:val="FootnoteReference"/>
          <w:rFonts w:ascii="Tahoma" w:hAnsi="Tahoma" w:cs="Tahoma"/>
        </w:rPr>
        <w:footnoteRef/>
      </w:r>
      <w:r w:rsidRPr="00A60668">
        <w:rPr>
          <w:rFonts w:ascii="Tahoma" w:hAnsi="Tahoma" w:cs="Tahoma"/>
          <w:lang w:val="en-US"/>
        </w:rPr>
        <w:t xml:space="preserve"> </w:t>
      </w:r>
      <w:r w:rsidRPr="00337458">
        <w:rPr>
          <w:rFonts w:ascii="Tahoma" w:hAnsi="Tahoma" w:cs="Tahoma"/>
          <w:i/>
          <w:lang w:val="en-US"/>
        </w:rPr>
        <w:t>J</w:t>
      </w:r>
      <w:r w:rsidRPr="00A60668">
        <w:rPr>
          <w:rFonts w:ascii="Tahoma" w:hAnsi="Tahoma" w:cs="Tahoma"/>
          <w:i/>
          <w:lang w:val="en-US"/>
        </w:rPr>
        <w:t xml:space="preserve">. </w:t>
      </w:r>
      <w:r w:rsidRPr="00337458">
        <w:rPr>
          <w:rFonts w:ascii="Tahoma" w:hAnsi="Tahoma" w:cs="Tahoma"/>
          <w:i/>
          <w:lang w:val="en-US"/>
        </w:rPr>
        <w:t>Holder</w:t>
      </w:r>
      <w:r w:rsidRPr="00A60668">
        <w:rPr>
          <w:rFonts w:ascii="Tahoma" w:hAnsi="Tahoma" w:cs="Tahoma"/>
          <w:lang w:val="en-US"/>
        </w:rPr>
        <w:t xml:space="preserve">, </w:t>
      </w:r>
      <w:r w:rsidRPr="009B2E31">
        <w:rPr>
          <w:rFonts w:ascii="Tahoma" w:hAnsi="Tahoma" w:cs="Tahoma"/>
          <w:lang w:val="en-US"/>
        </w:rPr>
        <w:t>Environmental</w:t>
      </w:r>
      <w:r w:rsidRPr="00A60668">
        <w:rPr>
          <w:rFonts w:ascii="Tahoma" w:hAnsi="Tahoma" w:cs="Tahoma"/>
          <w:lang w:val="en-US"/>
        </w:rPr>
        <w:t xml:space="preserve"> </w:t>
      </w:r>
      <w:r w:rsidRPr="009B2E31">
        <w:rPr>
          <w:rFonts w:ascii="Tahoma" w:hAnsi="Tahoma" w:cs="Tahoma"/>
          <w:lang w:val="en-US"/>
        </w:rPr>
        <w:t>Assessment</w:t>
      </w:r>
      <w:r w:rsidRPr="00A60668">
        <w:rPr>
          <w:rFonts w:ascii="Tahoma" w:hAnsi="Tahoma" w:cs="Tahoma"/>
          <w:lang w:val="en-US"/>
        </w:rPr>
        <w:t xml:space="preserve">, </w:t>
      </w:r>
      <w:r w:rsidRPr="009B2E31">
        <w:rPr>
          <w:rFonts w:ascii="Tahoma" w:hAnsi="Tahoma" w:cs="Tahoma"/>
        </w:rPr>
        <w:t>ό</w:t>
      </w:r>
      <w:r w:rsidRPr="00A60668">
        <w:rPr>
          <w:rFonts w:ascii="Tahoma" w:hAnsi="Tahoma" w:cs="Tahoma"/>
          <w:lang w:val="en-US"/>
        </w:rPr>
        <w:t>.</w:t>
      </w:r>
      <w:r w:rsidRPr="009B2E31">
        <w:rPr>
          <w:rFonts w:ascii="Tahoma" w:hAnsi="Tahoma" w:cs="Tahoma"/>
        </w:rPr>
        <w:t>π</w:t>
      </w:r>
      <w:r w:rsidRPr="00A60668">
        <w:rPr>
          <w:rFonts w:ascii="Tahoma" w:hAnsi="Tahoma" w:cs="Tahoma"/>
          <w:lang w:val="en-US"/>
        </w:rPr>
        <w:t xml:space="preserve">., </w:t>
      </w:r>
      <w:r w:rsidRPr="009B2E31">
        <w:rPr>
          <w:rFonts w:ascii="Tahoma" w:hAnsi="Tahoma" w:cs="Tahoma"/>
        </w:rPr>
        <w:t>σ</w:t>
      </w:r>
      <w:r w:rsidRPr="00A60668">
        <w:rPr>
          <w:rFonts w:ascii="Tahoma" w:hAnsi="Tahoma" w:cs="Tahoma"/>
          <w:lang w:val="en-US"/>
        </w:rPr>
        <w:t>. 128.</w:t>
      </w:r>
    </w:p>
  </w:footnote>
  <w:footnote w:id="126">
    <w:p w:rsidR="00A60668" w:rsidRPr="009B2E31" w:rsidRDefault="00A60668" w:rsidP="00A60668">
      <w:pPr>
        <w:pStyle w:val="FootnoteText"/>
        <w:rPr>
          <w:rFonts w:ascii="Tahoma" w:hAnsi="Tahoma" w:cs="Tahoma"/>
        </w:rPr>
      </w:pPr>
      <w:r w:rsidRPr="009B2E31">
        <w:rPr>
          <w:rStyle w:val="FootnoteReference"/>
          <w:rFonts w:ascii="Tahoma" w:hAnsi="Tahoma" w:cs="Tahoma"/>
        </w:rPr>
        <w:footnoteRef/>
      </w:r>
      <w:r w:rsidRPr="009B2E31">
        <w:rPr>
          <w:rFonts w:ascii="Tahoma" w:hAnsi="Tahoma" w:cs="Tahoma"/>
        </w:rPr>
        <w:t xml:space="preserve"> Υπόθεση C-431/92 Επιτροπή κατά Γερμανίας [1995] Συλλ Ι-2189.</w:t>
      </w:r>
    </w:p>
  </w:footnote>
  <w:footnote w:id="127">
    <w:p w:rsidR="00A60668" w:rsidRPr="009B2E31" w:rsidRDefault="00A60668" w:rsidP="00A60668">
      <w:pPr>
        <w:pStyle w:val="FootnoteText"/>
        <w:rPr>
          <w:rFonts w:ascii="Tahoma" w:hAnsi="Tahoma" w:cs="Tahoma"/>
        </w:rPr>
      </w:pPr>
      <w:r w:rsidRPr="009B2E31">
        <w:rPr>
          <w:rStyle w:val="FootnoteReference"/>
          <w:rFonts w:ascii="Tahoma" w:hAnsi="Tahoma" w:cs="Tahoma"/>
        </w:rPr>
        <w:footnoteRef/>
      </w:r>
      <w:r w:rsidRPr="009B2E31">
        <w:rPr>
          <w:rFonts w:ascii="Tahoma" w:hAnsi="Tahoma" w:cs="Tahoma"/>
        </w:rPr>
        <w:t xml:space="preserve"> </w:t>
      </w:r>
      <w:proofErr w:type="gramStart"/>
      <w:r w:rsidRPr="00B94BAE">
        <w:rPr>
          <w:rFonts w:ascii="Tahoma" w:hAnsi="Tahoma" w:cs="Tahoma"/>
          <w:i/>
          <w:lang w:val="en-US"/>
        </w:rPr>
        <w:t>Ibid</w:t>
      </w:r>
      <w:r w:rsidRPr="00A60668">
        <w:rPr>
          <w:rFonts w:ascii="Tahoma" w:hAnsi="Tahoma" w:cs="Tahoma"/>
        </w:rPr>
        <w:t>.,</w:t>
      </w:r>
      <w:proofErr w:type="gramEnd"/>
      <w:r w:rsidRPr="00A60668">
        <w:rPr>
          <w:rFonts w:ascii="Tahoma" w:hAnsi="Tahoma" w:cs="Tahoma"/>
        </w:rPr>
        <w:t xml:space="preserve"> </w:t>
      </w:r>
      <w:r>
        <w:rPr>
          <w:rFonts w:ascii="Tahoma" w:hAnsi="Tahoma" w:cs="Tahoma"/>
        </w:rPr>
        <w:t>π</w:t>
      </w:r>
      <w:r w:rsidRPr="009B2E31">
        <w:rPr>
          <w:rFonts w:ascii="Tahoma" w:hAnsi="Tahoma" w:cs="Tahoma"/>
        </w:rPr>
        <w:t>αρ. 43.</w:t>
      </w:r>
    </w:p>
  </w:footnote>
  <w:footnote w:id="128">
    <w:p w:rsidR="00A60668" w:rsidRPr="009B2E31" w:rsidRDefault="00A60668" w:rsidP="00A60668">
      <w:pPr>
        <w:pStyle w:val="FootnoteText"/>
        <w:rPr>
          <w:rFonts w:ascii="Tahoma" w:hAnsi="Tahoma" w:cs="Tahoma"/>
        </w:rPr>
      </w:pPr>
      <w:r w:rsidRPr="009B2E31">
        <w:rPr>
          <w:rStyle w:val="FootnoteReference"/>
          <w:rFonts w:ascii="Tahoma" w:hAnsi="Tahoma" w:cs="Tahoma"/>
        </w:rPr>
        <w:footnoteRef/>
      </w:r>
      <w:r w:rsidRPr="009B2E31">
        <w:rPr>
          <w:rFonts w:ascii="Tahoma" w:hAnsi="Tahoma" w:cs="Tahoma"/>
        </w:rPr>
        <w:t xml:space="preserve"> Υπόθεση </w:t>
      </w:r>
      <w:r w:rsidRPr="009B2E31">
        <w:rPr>
          <w:rFonts w:ascii="Tahoma" w:hAnsi="Tahoma" w:cs="Tahoma"/>
          <w:lang w:val="en-US"/>
        </w:rPr>
        <w:t>C</w:t>
      </w:r>
      <w:r w:rsidRPr="009B2E31">
        <w:rPr>
          <w:rFonts w:ascii="Tahoma" w:hAnsi="Tahoma" w:cs="Tahoma"/>
        </w:rPr>
        <w:t xml:space="preserve">-435/97 </w:t>
      </w:r>
      <w:r w:rsidRPr="009B2E31">
        <w:rPr>
          <w:rFonts w:ascii="Tahoma" w:hAnsi="Tahoma" w:cs="Tahoma"/>
          <w:lang w:val="en-US"/>
        </w:rPr>
        <w:t>Bozen</w:t>
      </w:r>
      <w:r w:rsidRPr="009B2E31">
        <w:rPr>
          <w:rFonts w:ascii="Tahoma" w:hAnsi="Tahoma" w:cs="Tahoma"/>
        </w:rPr>
        <w:t xml:space="preserve"> [1999] Συλλ Ι-5613.</w:t>
      </w:r>
    </w:p>
  </w:footnote>
  <w:footnote w:id="129">
    <w:p w:rsidR="00A60668" w:rsidRPr="00A60668" w:rsidRDefault="00A60668" w:rsidP="00A60668">
      <w:pPr>
        <w:pStyle w:val="FootnoteText"/>
        <w:rPr>
          <w:rFonts w:ascii="Tahoma" w:hAnsi="Tahoma" w:cs="Tahoma"/>
          <w:lang w:val="en-US"/>
        </w:rPr>
      </w:pPr>
      <w:r w:rsidRPr="009B2E31">
        <w:rPr>
          <w:rStyle w:val="FootnoteReference"/>
          <w:rFonts w:ascii="Tahoma" w:hAnsi="Tahoma" w:cs="Tahoma"/>
        </w:rPr>
        <w:footnoteRef/>
      </w:r>
      <w:r w:rsidRPr="00A60668">
        <w:rPr>
          <w:rFonts w:ascii="Tahoma" w:hAnsi="Tahoma" w:cs="Tahoma"/>
          <w:lang w:val="en-US"/>
        </w:rPr>
        <w:t xml:space="preserve"> </w:t>
      </w:r>
      <w:proofErr w:type="gramStart"/>
      <w:r w:rsidRPr="00B94BAE">
        <w:rPr>
          <w:rFonts w:ascii="Tahoma" w:hAnsi="Tahoma" w:cs="Tahoma"/>
          <w:i/>
          <w:lang w:val="en-US"/>
        </w:rPr>
        <w:t>Ibid</w:t>
      </w:r>
      <w:r w:rsidRPr="00A60668">
        <w:rPr>
          <w:rFonts w:ascii="Tahoma" w:hAnsi="Tahoma" w:cs="Tahoma"/>
          <w:lang w:val="en-US"/>
        </w:rPr>
        <w:t>.,</w:t>
      </w:r>
      <w:proofErr w:type="gramEnd"/>
      <w:r w:rsidRPr="00A60668">
        <w:rPr>
          <w:rFonts w:ascii="Tahoma" w:hAnsi="Tahoma" w:cs="Tahoma"/>
          <w:lang w:val="en-US"/>
        </w:rPr>
        <w:t xml:space="preserve"> </w:t>
      </w:r>
      <w:r>
        <w:rPr>
          <w:rFonts w:ascii="Tahoma" w:hAnsi="Tahoma" w:cs="Tahoma"/>
        </w:rPr>
        <w:t>π</w:t>
      </w:r>
      <w:r w:rsidRPr="009B2E31">
        <w:rPr>
          <w:rFonts w:ascii="Tahoma" w:hAnsi="Tahoma" w:cs="Tahoma"/>
        </w:rPr>
        <w:t>αρ</w:t>
      </w:r>
      <w:r w:rsidRPr="00A60668">
        <w:rPr>
          <w:rFonts w:ascii="Tahoma" w:hAnsi="Tahoma" w:cs="Tahoma"/>
          <w:lang w:val="en-US"/>
        </w:rPr>
        <w:t xml:space="preserve">. 71. </w:t>
      </w:r>
      <w:r w:rsidRPr="009B2E31">
        <w:rPr>
          <w:rFonts w:ascii="Tahoma" w:hAnsi="Tahoma" w:cs="Tahoma"/>
        </w:rPr>
        <w:t>Βλ</w:t>
      </w:r>
      <w:r w:rsidRPr="00A60668">
        <w:rPr>
          <w:rFonts w:ascii="Tahoma" w:hAnsi="Tahoma" w:cs="Tahoma"/>
          <w:lang w:val="en-US"/>
        </w:rPr>
        <w:t xml:space="preserve">. </w:t>
      </w:r>
      <w:r>
        <w:rPr>
          <w:rFonts w:ascii="Tahoma" w:hAnsi="Tahoma" w:cs="Tahoma"/>
        </w:rPr>
        <w:t>επίσης</w:t>
      </w:r>
      <w:r w:rsidRPr="00A60668">
        <w:rPr>
          <w:rFonts w:ascii="Tahoma" w:hAnsi="Tahoma" w:cs="Tahoma"/>
          <w:lang w:val="en-US"/>
        </w:rPr>
        <w:t xml:space="preserve">, </w:t>
      </w:r>
      <w:r w:rsidRPr="009B2E31">
        <w:rPr>
          <w:rFonts w:ascii="Tahoma" w:hAnsi="Tahoma" w:cs="Tahoma"/>
          <w:lang w:val="en-US"/>
        </w:rPr>
        <w:t>J</w:t>
      </w:r>
      <w:r w:rsidRPr="00A60668">
        <w:rPr>
          <w:rFonts w:ascii="Tahoma" w:hAnsi="Tahoma" w:cs="Tahoma"/>
          <w:lang w:val="en-US"/>
        </w:rPr>
        <w:t xml:space="preserve">. </w:t>
      </w:r>
      <w:r w:rsidRPr="009B2E31">
        <w:rPr>
          <w:rFonts w:ascii="Tahoma" w:hAnsi="Tahoma" w:cs="Tahoma"/>
          <w:lang w:val="en-US"/>
        </w:rPr>
        <w:t>Holder</w:t>
      </w:r>
      <w:r w:rsidRPr="00A60668">
        <w:rPr>
          <w:rFonts w:ascii="Tahoma" w:hAnsi="Tahoma" w:cs="Tahoma"/>
          <w:lang w:val="en-US"/>
        </w:rPr>
        <w:t xml:space="preserve">, </w:t>
      </w:r>
      <w:r w:rsidRPr="009B2E31">
        <w:rPr>
          <w:rFonts w:ascii="Tahoma" w:hAnsi="Tahoma" w:cs="Tahoma"/>
          <w:lang w:val="en-US"/>
        </w:rPr>
        <w:t>Environmental</w:t>
      </w:r>
      <w:r w:rsidRPr="00A60668">
        <w:rPr>
          <w:rFonts w:ascii="Tahoma" w:hAnsi="Tahoma" w:cs="Tahoma"/>
          <w:lang w:val="en-US"/>
        </w:rPr>
        <w:t xml:space="preserve"> </w:t>
      </w:r>
      <w:r w:rsidRPr="009B2E31">
        <w:rPr>
          <w:rFonts w:ascii="Tahoma" w:hAnsi="Tahoma" w:cs="Tahoma"/>
          <w:lang w:val="en-US"/>
        </w:rPr>
        <w:t>Assessment</w:t>
      </w:r>
      <w:r w:rsidRPr="00A60668">
        <w:rPr>
          <w:rFonts w:ascii="Tahoma" w:hAnsi="Tahoma" w:cs="Tahoma"/>
          <w:lang w:val="en-US"/>
        </w:rPr>
        <w:t xml:space="preserve">, </w:t>
      </w:r>
      <w:r w:rsidRPr="009B2E31">
        <w:rPr>
          <w:rFonts w:ascii="Tahoma" w:hAnsi="Tahoma" w:cs="Tahoma"/>
        </w:rPr>
        <w:t>ό</w:t>
      </w:r>
      <w:r w:rsidRPr="00A60668">
        <w:rPr>
          <w:rFonts w:ascii="Tahoma" w:hAnsi="Tahoma" w:cs="Tahoma"/>
          <w:lang w:val="en-US"/>
        </w:rPr>
        <w:t>.</w:t>
      </w:r>
      <w:r w:rsidRPr="009B2E31">
        <w:rPr>
          <w:rFonts w:ascii="Tahoma" w:hAnsi="Tahoma" w:cs="Tahoma"/>
        </w:rPr>
        <w:t>π</w:t>
      </w:r>
      <w:r w:rsidRPr="00A60668">
        <w:rPr>
          <w:rFonts w:ascii="Tahoma" w:hAnsi="Tahoma" w:cs="Tahoma"/>
          <w:lang w:val="en-US"/>
        </w:rPr>
        <w:t xml:space="preserve">., </w:t>
      </w:r>
      <w:r w:rsidRPr="009B2E31">
        <w:rPr>
          <w:rFonts w:ascii="Tahoma" w:hAnsi="Tahoma" w:cs="Tahoma"/>
        </w:rPr>
        <w:t>σ</w:t>
      </w:r>
      <w:r w:rsidRPr="00A60668">
        <w:rPr>
          <w:rFonts w:ascii="Tahoma" w:hAnsi="Tahoma" w:cs="Tahoma"/>
          <w:lang w:val="en-US"/>
        </w:rPr>
        <w:t xml:space="preserve">. 128. </w:t>
      </w:r>
    </w:p>
  </w:footnote>
  <w:footnote w:id="130">
    <w:p w:rsidR="00A60668" w:rsidRPr="009B2E31" w:rsidRDefault="00A60668" w:rsidP="00A60668">
      <w:pPr>
        <w:pStyle w:val="FootnoteText"/>
        <w:jc w:val="both"/>
        <w:rPr>
          <w:rFonts w:ascii="Tahoma" w:hAnsi="Tahoma" w:cs="Tahoma"/>
        </w:rPr>
      </w:pPr>
      <w:r w:rsidRPr="009B2E31">
        <w:rPr>
          <w:rStyle w:val="FootnoteReference"/>
          <w:rFonts w:ascii="Tahoma" w:hAnsi="Tahoma" w:cs="Tahoma"/>
        </w:rPr>
        <w:footnoteRef/>
      </w:r>
      <w:r w:rsidRPr="009B2E31">
        <w:rPr>
          <w:rFonts w:ascii="Tahoma" w:hAnsi="Tahoma" w:cs="Tahoma"/>
        </w:rPr>
        <w:t xml:space="preserve"> Στοιχείο της είναι και η διατύπωση των εναλλακτικών λύσεων, στις οποίες αναφερόμαστε αμέσως στη συνέχεια.</w:t>
      </w:r>
    </w:p>
  </w:footnote>
  <w:footnote w:id="131">
    <w:p w:rsidR="00A60668" w:rsidRPr="00E110DB" w:rsidRDefault="00A60668" w:rsidP="00A60668">
      <w:pPr>
        <w:pStyle w:val="FootnoteText"/>
        <w:jc w:val="both"/>
        <w:rPr>
          <w:rFonts w:ascii="Tahoma" w:hAnsi="Tahoma" w:cs="Tahoma"/>
        </w:rPr>
      </w:pPr>
      <w:r>
        <w:rPr>
          <w:rStyle w:val="FootnoteReference"/>
        </w:rPr>
        <w:footnoteRef/>
      </w:r>
      <w:r>
        <w:t xml:space="preserve"> </w:t>
      </w:r>
      <w:r>
        <w:rPr>
          <w:rFonts w:ascii="Tahoma" w:hAnsi="Tahoma" w:cs="Tahoma"/>
        </w:rPr>
        <w:t xml:space="preserve">Υπόθεση </w:t>
      </w:r>
      <w:r w:rsidRPr="009B2E31">
        <w:rPr>
          <w:rFonts w:ascii="Tahoma" w:hAnsi="Tahoma" w:cs="Tahoma"/>
          <w:lang w:val="en-US"/>
        </w:rPr>
        <w:t>C</w:t>
      </w:r>
      <w:r w:rsidRPr="009B2E31">
        <w:rPr>
          <w:rFonts w:ascii="Tahoma" w:hAnsi="Tahoma" w:cs="Tahoma"/>
        </w:rPr>
        <w:t>-</w:t>
      </w:r>
      <w:r>
        <w:rPr>
          <w:rFonts w:ascii="Tahoma" w:hAnsi="Tahoma" w:cs="Tahoma"/>
        </w:rPr>
        <w:t>215/06 Επιτροπή κατά Ιρλανδίας, απόφαση της 3</w:t>
      </w:r>
      <w:r w:rsidRPr="00E110DB">
        <w:rPr>
          <w:rFonts w:ascii="Tahoma" w:hAnsi="Tahoma" w:cs="Tahoma"/>
          <w:vertAlign w:val="superscript"/>
        </w:rPr>
        <w:t>ης</w:t>
      </w:r>
      <w:r>
        <w:rPr>
          <w:rFonts w:ascii="Tahoma" w:hAnsi="Tahoma" w:cs="Tahoma"/>
        </w:rPr>
        <w:t xml:space="preserve"> Ιουλίου 2008, παρ. 104 (όπου τονίζεται ότι ‘‘Εν προκειμένω, μπορεί να υποστηριχθεί συναφώς ότι οι δηλώσεις περιβαλλοντικών επιπτώσεων που υπέβαλε ο κύριος του έργου παρουσίαζαν ορισμένα κενά και δεν εξέτασαν, μεταξύ άλλων, το ζήτημα σταθερότητας του εδάφους, το οποίο, όμως, είναι ουσιώδες όταν σχεδιάζονται εργασίες εκσκαφής’’.)</w:t>
      </w:r>
    </w:p>
  </w:footnote>
  <w:footnote w:id="132">
    <w:p w:rsidR="00A60668" w:rsidRPr="009B2E31" w:rsidRDefault="00A60668" w:rsidP="00A60668">
      <w:pPr>
        <w:pStyle w:val="FootnoteText"/>
        <w:jc w:val="both"/>
        <w:rPr>
          <w:rFonts w:ascii="Tahoma" w:hAnsi="Tahoma" w:cs="Tahoma"/>
          <w:lang w:val="fr-FR"/>
        </w:rPr>
      </w:pPr>
      <w:r w:rsidRPr="009B2E31">
        <w:rPr>
          <w:rStyle w:val="FootnoteReference"/>
          <w:rFonts w:ascii="Tahoma" w:hAnsi="Tahoma" w:cs="Tahoma"/>
        </w:rPr>
        <w:footnoteRef/>
      </w:r>
      <w:r w:rsidRPr="009B2E31">
        <w:rPr>
          <w:rFonts w:ascii="Tahoma" w:hAnsi="Tahoma" w:cs="Tahoma"/>
        </w:rPr>
        <w:t xml:space="preserve"> Βλ., ενδεικτικά ΣτΕ Ολ. 613/2002 (σκέψη 7), ΣτΕ Ολ. 2511/2002 (σκέψη 10),  ΣτΕ Ολ. 3478/2000 (σκέψη 9). Γι’ αυτή τη βασική διάσταση της ΜΠΕ και του περιεχομένου της είναι σύμφωνη και η θεωρία. Βλ</w:t>
      </w:r>
      <w:r w:rsidRPr="006654AD">
        <w:rPr>
          <w:rFonts w:ascii="Tahoma" w:hAnsi="Tahoma" w:cs="Tahoma"/>
        </w:rPr>
        <w:t xml:space="preserve">., </w:t>
      </w:r>
      <w:r w:rsidRPr="009B2E31">
        <w:rPr>
          <w:rFonts w:ascii="Tahoma" w:hAnsi="Tahoma" w:cs="Tahoma"/>
        </w:rPr>
        <w:t>ενδεικτικά</w:t>
      </w:r>
      <w:r w:rsidRPr="006654AD">
        <w:rPr>
          <w:rFonts w:ascii="Tahoma" w:hAnsi="Tahoma" w:cs="Tahoma"/>
        </w:rPr>
        <w:t xml:space="preserve">, </w:t>
      </w:r>
      <w:r w:rsidRPr="00797B94">
        <w:rPr>
          <w:rFonts w:ascii="Tahoma" w:hAnsi="Tahoma" w:cs="Tahoma"/>
          <w:i/>
        </w:rPr>
        <w:t>Γ</w:t>
      </w:r>
      <w:r w:rsidRPr="006654AD">
        <w:rPr>
          <w:rFonts w:ascii="Tahoma" w:hAnsi="Tahoma" w:cs="Tahoma"/>
          <w:i/>
        </w:rPr>
        <w:t xml:space="preserve">. </w:t>
      </w:r>
      <w:r w:rsidRPr="00797B94">
        <w:rPr>
          <w:rFonts w:ascii="Tahoma" w:hAnsi="Tahoma" w:cs="Tahoma"/>
          <w:i/>
        </w:rPr>
        <w:t>Σιούτη</w:t>
      </w:r>
      <w:r w:rsidRPr="006654AD">
        <w:rPr>
          <w:rFonts w:ascii="Tahoma" w:hAnsi="Tahoma" w:cs="Tahoma"/>
        </w:rPr>
        <w:t xml:space="preserve">, </w:t>
      </w:r>
      <w:r w:rsidRPr="009B2E31">
        <w:rPr>
          <w:rFonts w:ascii="Tahoma" w:hAnsi="Tahoma" w:cs="Tahoma"/>
        </w:rPr>
        <w:t xml:space="preserve">Εγχειρίδιο δικαίου περιβάλλοντος, Αθήνα-Κομοτηνή, Αντ.Ν. Σάκκουλας, 2003, σ. 164 επ. </w:t>
      </w:r>
      <w:r w:rsidRPr="00797B94">
        <w:rPr>
          <w:rFonts w:ascii="Tahoma" w:hAnsi="Tahoma" w:cs="Tahoma"/>
          <w:i/>
          <w:lang w:val="fr-FR"/>
        </w:rPr>
        <w:t>M. Prieur</w:t>
      </w:r>
      <w:r>
        <w:rPr>
          <w:rFonts w:ascii="Tahoma" w:hAnsi="Tahoma" w:cs="Tahoma"/>
          <w:lang w:val="fr-FR"/>
        </w:rPr>
        <w:t xml:space="preserve">, </w:t>
      </w:r>
      <w:r w:rsidRPr="00DF2A1A">
        <w:rPr>
          <w:rFonts w:ascii="Tahoma" w:hAnsi="Tahoma" w:cs="Tahoma"/>
          <w:lang w:val="fr-FR"/>
        </w:rPr>
        <w:t>‘‘</w:t>
      </w:r>
      <w:r w:rsidRPr="009B2E31">
        <w:rPr>
          <w:rFonts w:ascii="Tahoma" w:hAnsi="Tahoma" w:cs="Tahoma"/>
          <w:lang w:val="fr-FR"/>
        </w:rPr>
        <w:t>Les Etudes d’Impact et l’évaluati</w:t>
      </w:r>
      <w:r>
        <w:rPr>
          <w:rFonts w:ascii="Tahoma" w:hAnsi="Tahoma" w:cs="Tahoma"/>
          <w:lang w:val="fr-FR"/>
        </w:rPr>
        <w:t>on de l’état de l’environnement</w:t>
      </w:r>
      <w:r w:rsidRPr="00DF2A1A">
        <w:rPr>
          <w:rFonts w:ascii="Tahoma" w:hAnsi="Tahoma" w:cs="Tahoma"/>
          <w:lang w:val="fr-FR"/>
        </w:rPr>
        <w:t>’’</w:t>
      </w:r>
      <w:r w:rsidRPr="009B2E31">
        <w:rPr>
          <w:rFonts w:ascii="Tahoma" w:hAnsi="Tahoma" w:cs="Tahoma"/>
          <w:lang w:val="fr-FR"/>
        </w:rPr>
        <w:t>, in: Déclaration de Limoges (Réunion mondiale des Associations de droit de l’environnement), Limoges, PUF, 1992,</w:t>
      </w:r>
      <w:r w:rsidRPr="00DF2A1A">
        <w:rPr>
          <w:rFonts w:ascii="Tahoma" w:hAnsi="Tahoma" w:cs="Tahoma"/>
          <w:lang w:val="fr-FR"/>
        </w:rPr>
        <w:t xml:space="preserve"> </w:t>
      </w:r>
      <w:r>
        <w:rPr>
          <w:rFonts w:ascii="Tahoma" w:hAnsi="Tahoma" w:cs="Tahoma"/>
        </w:rPr>
        <w:t>σ</w:t>
      </w:r>
      <w:r w:rsidRPr="00DF2A1A">
        <w:rPr>
          <w:rFonts w:ascii="Tahoma" w:hAnsi="Tahoma" w:cs="Tahoma"/>
          <w:lang w:val="fr-FR"/>
        </w:rPr>
        <w:t>.</w:t>
      </w:r>
      <w:r w:rsidRPr="009B2E31">
        <w:rPr>
          <w:rFonts w:ascii="Tahoma" w:hAnsi="Tahoma" w:cs="Tahoma"/>
          <w:lang w:val="fr-FR"/>
        </w:rPr>
        <w:t xml:space="preserve"> 77-85.</w:t>
      </w:r>
    </w:p>
  </w:footnote>
  <w:footnote w:id="133">
    <w:p w:rsidR="00A60668" w:rsidRPr="009B2E31" w:rsidRDefault="00A60668" w:rsidP="00A60668">
      <w:pPr>
        <w:pStyle w:val="FootnoteText"/>
        <w:jc w:val="both"/>
        <w:rPr>
          <w:rFonts w:ascii="Tahoma" w:hAnsi="Tahoma" w:cs="Tahoma"/>
        </w:rPr>
      </w:pPr>
      <w:r w:rsidRPr="009B2E31">
        <w:rPr>
          <w:rStyle w:val="FootnoteReference"/>
          <w:rFonts w:ascii="Tahoma" w:hAnsi="Tahoma" w:cs="Tahoma"/>
        </w:rPr>
        <w:footnoteRef/>
      </w:r>
      <w:r w:rsidRPr="009B2E31">
        <w:rPr>
          <w:rFonts w:ascii="Tahoma" w:hAnsi="Tahoma" w:cs="Tahoma"/>
        </w:rPr>
        <w:t xml:space="preserve"> Άρθρο 3 της Οδηγίας ΕΠΕ σε συνδυασμό με το άρθρο 5(3) και με το Παράρτημα IV. </w:t>
      </w:r>
    </w:p>
  </w:footnote>
  <w:footnote w:id="134">
    <w:p w:rsidR="00A60668" w:rsidRPr="004236CA" w:rsidRDefault="00A60668" w:rsidP="00A60668">
      <w:pPr>
        <w:pStyle w:val="FootnoteText"/>
        <w:jc w:val="both"/>
        <w:rPr>
          <w:rFonts w:ascii="Tahoma" w:hAnsi="Tahoma" w:cs="Tahoma"/>
        </w:rPr>
      </w:pPr>
      <w:r w:rsidRPr="009B2E31">
        <w:rPr>
          <w:rStyle w:val="FootnoteReference"/>
          <w:rFonts w:ascii="Tahoma" w:hAnsi="Tahoma" w:cs="Tahoma"/>
        </w:rPr>
        <w:footnoteRef/>
      </w:r>
      <w:r w:rsidRPr="009B2E31">
        <w:rPr>
          <w:rFonts w:ascii="Tahoma" w:hAnsi="Tahoma" w:cs="Tahoma"/>
        </w:rPr>
        <w:t xml:space="preserve"> Βλ., Προτάσεις του Γενικού Εισαγγελέα </w:t>
      </w:r>
      <w:r w:rsidRPr="00797B94">
        <w:rPr>
          <w:rFonts w:ascii="Tahoma" w:hAnsi="Tahoma" w:cs="Tahoma"/>
          <w:i/>
        </w:rPr>
        <w:t>Pergola</w:t>
      </w:r>
      <w:r w:rsidRPr="009B2E31">
        <w:rPr>
          <w:rFonts w:ascii="Tahoma" w:hAnsi="Tahoma" w:cs="Tahoma"/>
        </w:rPr>
        <w:t xml:space="preserve"> στην υπόθεση C-392/96 Επιτροπή κατά Ιρλανδίας, ό.π., παρ. 37 των Προτά</w:t>
      </w:r>
      <w:r>
        <w:rPr>
          <w:rFonts w:ascii="Tahoma" w:hAnsi="Tahoma" w:cs="Tahoma"/>
        </w:rPr>
        <w:t>σεων: ‘‘</w:t>
      </w:r>
      <w:r w:rsidRPr="009B2E31">
        <w:rPr>
          <w:rFonts w:ascii="Tahoma" w:hAnsi="Tahoma" w:cs="Tahoma"/>
        </w:rPr>
        <w:t>αυτό που είναι σημαντικό για την προηγούμενη εκτίμηση είναι συνεπώς το σύνολο των επιπτώσεων των δραστηριοτήτων, που τα σχέδια, θεωρούμενα ατομικώς ή συνολικώς, συνεπάγονται στο περιβαλλοντικό πλαίσιο που αναγνωρίζε</w:t>
      </w:r>
      <w:r>
        <w:rPr>
          <w:rFonts w:ascii="Tahoma" w:hAnsi="Tahoma" w:cs="Tahoma"/>
        </w:rPr>
        <w:t>ται άξιο ιδιαίτερης προστασίας.’’</w:t>
      </w:r>
      <w:r w:rsidRPr="000428B3">
        <w:rPr>
          <w:rFonts w:ascii="Tahoma" w:hAnsi="Tahoma" w:cs="Tahoma"/>
        </w:rPr>
        <w:t xml:space="preserve"> Βλ.</w:t>
      </w:r>
      <w:r>
        <w:rPr>
          <w:rFonts w:ascii="Tahoma" w:hAnsi="Tahoma" w:cs="Tahoma"/>
        </w:rPr>
        <w:t xml:space="preserve">, επίσης, </w:t>
      </w:r>
      <w:r>
        <w:rPr>
          <w:rFonts w:ascii="Tahoma" w:hAnsi="Tahoma" w:cs="Tahoma"/>
          <w:i/>
          <w:lang w:val="en-US"/>
        </w:rPr>
        <w:t>European</w:t>
      </w:r>
      <w:r w:rsidRPr="000428B3">
        <w:rPr>
          <w:rFonts w:ascii="Tahoma" w:hAnsi="Tahoma" w:cs="Tahoma"/>
          <w:i/>
        </w:rPr>
        <w:t xml:space="preserve"> </w:t>
      </w:r>
      <w:r>
        <w:rPr>
          <w:rFonts w:ascii="Tahoma" w:hAnsi="Tahoma" w:cs="Tahoma"/>
          <w:i/>
          <w:lang w:val="en-US"/>
        </w:rPr>
        <w:t>Commission</w:t>
      </w:r>
      <w:r w:rsidRPr="000428B3">
        <w:rPr>
          <w:rFonts w:ascii="Tahoma" w:hAnsi="Tahoma" w:cs="Tahoma"/>
        </w:rPr>
        <w:t xml:space="preserve">, </w:t>
      </w:r>
      <w:r>
        <w:rPr>
          <w:rFonts w:ascii="Tahoma" w:hAnsi="Tahoma" w:cs="Tahoma"/>
          <w:lang w:val="en-US"/>
        </w:rPr>
        <w:t>Guidelines</w:t>
      </w:r>
      <w:r w:rsidRPr="000428B3">
        <w:rPr>
          <w:rFonts w:ascii="Tahoma" w:hAnsi="Tahoma" w:cs="Tahoma"/>
        </w:rPr>
        <w:t xml:space="preserve"> </w:t>
      </w:r>
      <w:r>
        <w:rPr>
          <w:rFonts w:ascii="Tahoma" w:hAnsi="Tahoma" w:cs="Tahoma"/>
          <w:lang w:val="en-US"/>
        </w:rPr>
        <w:t>for</w:t>
      </w:r>
      <w:r w:rsidRPr="000428B3">
        <w:rPr>
          <w:rFonts w:ascii="Tahoma" w:hAnsi="Tahoma" w:cs="Tahoma"/>
        </w:rPr>
        <w:t xml:space="preserve"> </w:t>
      </w:r>
      <w:r>
        <w:rPr>
          <w:rFonts w:ascii="Tahoma" w:hAnsi="Tahoma" w:cs="Tahoma"/>
          <w:lang w:val="en-US"/>
        </w:rPr>
        <w:t>the</w:t>
      </w:r>
      <w:r w:rsidRPr="000428B3">
        <w:rPr>
          <w:rFonts w:ascii="Tahoma" w:hAnsi="Tahoma" w:cs="Tahoma"/>
        </w:rPr>
        <w:t xml:space="preserve"> </w:t>
      </w:r>
      <w:r>
        <w:rPr>
          <w:rFonts w:ascii="Tahoma" w:hAnsi="Tahoma" w:cs="Tahoma"/>
          <w:lang w:val="en-US"/>
        </w:rPr>
        <w:t>Assessment</w:t>
      </w:r>
      <w:r w:rsidRPr="000428B3">
        <w:rPr>
          <w:rFonts w:ascii="Tahoma" w:hAnsi="Tahoma" w:cs="Tahoma"/>
        </w:rPr>
        <w:t xml:space="preserve"> </w:t>
      </w:r>
      <w:r>
        <w:rPr>
          <w:rFonts w:ascii="Tahoma" w:hAnsi="Tahoma" w:cs="Tahoma"/>
          <w:lang w:val="en-US"/>
        </w:rPr>
        <w:t>of</w:t>
      </w:r>
      <w:r w:rsidRPr="000428B3">
        <w:rPr>
          <w:rFonts w:ascii="Tahoma" w:hAnsi="Tahoma" w:cs="Tahoma"/>
        </w:rPr>
        <w:t xml:space="preserve"> </w:t>
      </w:r>
      <w:r>
        <w:rPr>
          <w:rFonts w:ascii="Tahoma" w:hAnsi="Tahoma" w:cs="Tahoma"/>
          <w:lang w:val="en-US"/>
        </w:rPr>
        <w:t>Indirect</w:t>
      </w:r>
      <w:r w:rsidRPr="000428B3">
        <w:rPr>
          <w:rFonts w:ascii="Tahoma" w:hAnsi="Tahoma" w:cs="Tahoma"/>
        </w:rPr>
        <w:t xml:space="preserve"> </w:t>
      </w:r>
      <w:r>
        <w:rPr>
          <w:rFonts w:ascii="Tahoma" w:hAnsi="Tahoma" w:cs="Tahoma"/>
          <w:lang w:val="en-US"/>
        </w:rPr>
        <w:t>and</w:t>
      </w:r>
      <w:r w:rsidRPr="000428B3">
        <w:rPr>
          <w:rFonts w:ascii="Tahoma" w:hAnsi="Tahoma" w:cs="Tahoma"/>
        </w:rPr>
        <w:t xml:space="preserve"> </w:t>
      </w:r>
      <w:r>
        <w:rPr>
          <w:rFonts w:ascii="Tahoma" w:hAnsi="Tahoma" w:cs="Tahoma"/>
          <w:lang w:val="en-US"/>
        </w:rPr>
        <w:t>Cumulative</w:t>
      </w:r>
      <w:r w:rsidRPr="000428B3">
        <w:rPr>
          <w:rFonts w:ascii="Tahoma" w:hAnsi="Tahoma" w:cs="Tahoma"/>
        </w:rPr>
        <w:t xml:space="preserve"> </w:t>
      </w:r>
      <w:r>
        <w:rPr>
          <w:rFonts w:ascii="Tahoma" w:hAnsi="Tahoma" w:cs="Tahoma"/>
          <w:lang w:val="en-US"/>
        </w:rPr>
        <w:t>Impacts</w:t>
      </w:r>
      <w:r w:rsidRPr="000428B3">
        <w:rPr>
          <w:rFonts w:ascii="Tahoma" w:hAnsi="Tahoma" w:cs="Tahoma"/>
        </w:rPr>
        <w:t xml:space="preserve"> </w:t>
      </w:r>
      <w:r>
        <w:rPr>
          <w:rFonts w:ascii="Tahoma" w:hAnsi="Tahoma" w:cs="Tahoma"/>
          <w:lang w:val="en-US"/>
        </w:rPr>
        <w:t>as</w:t>
      </w:r>
      <w:r w:rsidRPr="000428B3">
        <w:rPr>
          <w:rFonts w:ascii="Tahoma" w:hAnsi="Tahoma" w:cs="Tahoma"/>
        </w:rPr>
        <w:t xml:space="preserve"> </w:t>
      </w:r>
      <w:r>
        <w:rPr>
          <w:rFonts w:ascii="Tahoma" w:hAnsi="Tahoma" w:cs="Tahoma"/>
          <w:lang w:val="en-US"/>
        </w:rPr>
        <w:t>well</w:t>
      </w:r>
      <w:r w:rsidRPr="000428B3">
        <w:rPr>
          <w:rFonts w:ascii="Tahoma" w:hAnsi="Tahoma" w:cs="Tahoma"/>
        </w:rPr>
        <w:t xml:space="preserve"> </w:t>
      </w:r>
      <w:r>
        <w:rPr>
          <w:rFonts w:ascii="Tahoma" w:hAnsi="Tahoma" w:cs="Tahoma"/>
          <w:lang w:val="en-US"/>
        </w:rPr>
        <w:t>as</w:t>
      </w:r>
      <w:r w:rsidRPr="000428B3">
        <w:rPr>
          <w:rFonts w:ascii="Tahoma" w:hAnsi="Tahoma" w:cs="Tahoma"/>
        </w:rPr>
        <w:t xml:space="preserve"> </w:t>
      </w:r>
      <w:r>
        <w:rPr>
          <w:rFonts w:ascii="Tahoma" w:hAnsi="Tahoma" w:cs="Tahoma"/>
          <w:lang w:val="en-US"/>
        </w:rPr>
        <w:t>Impact</w:t>
      </w:r>
      <w:r w:rsidRPr="000428B3">
        <w:rPr>
          <w:rFonts w:ascii="Tahoma" w:hAnsi="Tahoma" w:cs="Tahoma"/>
        </w:rPr>
        <w:t xml:space="preserve"> </w:t>
      </w:r>
      <w:r>
        <w:rPr>
          <w:rFonts w:ascii="Tahoma" w:hAnsi="Tahoma" w:cs="Tahoma"/>
          <w:lang w:val="en-US"/>
        </w:rPr>
        <w:t>Interactions</w:t>
      </w:r>
      <w:r w:rsidRPr="000428B3">
        <w:rPr>
          <w:rFonts w:ascii="Tahoma" w:hAnsi="Tahoma" w:cs="Tahoma"/>
        </w:rPr>
        <w:t xml:space="preserve">, </w:t>
      </w:r>
      <w:r>
        <w:rPr>
          <w:rFonts w:ascii="Tahoma" w:hAnsi="Tahoma" w:cs="Tahoma"/>
          <w:lang w:val="en-US"/>
        </w:rPr>
        <w:t>Brussels</w:t>
      </w:r>
      <w:r w:rsidRPr="000428B3">
        <w:rPr>
          <w:rFonts w:ascii="Tahoma" w:hAnsi="Tahoma" w:cs="Tahoma"/>
        </w:rPr>
        <w:t xml:space="preserve">, </w:t>
      </w:r>
      <w:r>
        <w:rPr>
          <w:rFonts w:ascii="Tahoma" w:hAnsi="Tahoma" w:cs="Tahoma"/>
          <w:lang w:val="en-US"/>
        </w:rPr>
        <w:t>CEC</w:t>
      </w:r>
      <w:r w:rsidRPr="000428B3">
        <w:rPr>
          <w:rFonts w:ascii="Tahoma" w:hAnsi="Tahoma" w:cs="Tahoma"/>
        </w:rPr>
        <w:t>, 1999 (η οπο</w:t>
      </w:r>
      <w:r>
        <w:rPr>
          <w:rFonts w:ascii="Tahoma" w:hAnsi="Tahoma" w:cs="Tahoma"/>
        </w:rPr>
        <w:t>ία υπογραμμίζει τα εξής: ‘‘Οι έμμεσες και σωρευτικές επιπτώσεις και οι αλληλοεπηρεαζόμενες επιπτώσεις μπορούν να επεκτείνονται πέραν των γεωγραφικών ορίων της χωροθέτησης ενός σχεδίου. Ο προσδιορισμός των γεωγραφικών ορίων θα είναι ο καθοριστικός παράγοντας που θα εξασφαλίσει ώστε οι επιπτώσεις που συνδέονται με ένα σχέδιο, να μελετηθούν συνολοκά στο μέτρο του δυνατού……….Ενδέχεται να χρειαστούν συμπληρωματικά στοιχεία τα οποία θα καλύπτουν ευρύτερα γεωγραφικά όρια, λαμβάνοντας υπόψη τη δυνατότητα να επηρεαστούν χώροι που βρίσκονται μακριά από το χώρο του σχεδίου. Πρέπει να δίνεται προσοχή στην απόσταση την οποία μπορεί να διατρέξει μια επίπτωση και στις εν γένει αλληλοεπιδράσεις της με άλλες επιπτώσεις.’’ [παρ. 4.2.1.]).</w:t>
      </w:r>
    </w:p>
  </w:footnote>
  <w:footnote w:id="135">
    <w:p w:rsidR="00A60668" w:rsidRPr="009B2E31" w:rsidRDefault="00A60668" w:rsidP="00A60668">
      <w:pPr>
        <w:pStyle w:val="FootnoteText"/>
        <w:jc w:val="both"/>
        <w:rPr>
          <w:rFonts w:ascii="Tahoma" w:hAnsi="Tahoma" w:cs="Tahoma"/>
        </w:rPr>
      </w:pPr>
      <w:r w:rsidRPr="009B2E31">
        <w:rPr>
          <w:rStyle w:val="FootnoteReference"/>
          <w:rFonts w:ascii="Tahoma" w:hAnsi="Tahoma" w:cs="Tahoma"/>
        </w:rPr>
        <w:footnoteRef/>
      </w:r>
      <w:r w:rsidRPr="009B2E31">
        <w:rPr>
          <w:rFonts w:ascii="Tahoma" w:hAnsi="Tahoma" w:cs="Tahoma"/>
        </w:rPr>
        <w:t xml:space="preserve"> Να σημειώσουμε ότι το άρθρο 3 της οδηγίας έχει εφαρμογή τόσο κατά το προηγούμενο στάδιο της επιλογής των έργων όσο και κατά το στάδιο του ατομικού έργου. </w:t>
      </w:r>
    </w:p>
  </w:footnote>
  <w:footnote w:id="136">
    <w:p w:rsidR="00A60668" w:rsidRPr="00C2285A" w:rsidRDefault="00A60668" w:rsidP="00A60668">
      <w:pPr>
        <w:pStyle w:val="FootnoteText"/>
        <w:jc w:val="both"/>
        <w:rPr>
          <w:rFonts w:ascii="Tahoma" w:hAnsi="Tahoma" w:cs="Tahoma"/>
          <w:lang w:val="en-GB"/>
        </w:rPr>
      </w:pPr>
      <w:r>
        <w:rPr>
          <w:rStyle w:val="FootnoteReference"/>
        </w:rPr>
        <w:footnoteRef/>
      </w:r>
      <w:r w:rsidRPr="00C2285A">
        <w:rPr>
          <w:lang w:val="en-GB"/>
        </w:rPr>
        <w:t xml:space="preserve"> </w:t>
      </w:r>
      <w:proofErr w:type="gramStart"/>
      <w:r>
        <w:rPr>
          <w:rFonts w:ascii="Tahoma" w:hAnsi="Tahoma" w:cs="Tahoma"/>
          <w:i/>
          <w:lang w:val="en-US"/>
        </w:rPr>
        <w:t>D.P. Lawrence</w:t>
      </w:r>
      <w:r>
        <w:rPr>
          <w:rFonts w:ascii="Tahoma" w:hAnsi="Tahoma" w:cs="Tahoma"/>
          <w:lang w:val="en-US"/>
        </w:rPr>
        <w:t xml:space="preserve">, “Impact significance determination-Pushing the boundaries”, Environmental Impact Assessment Review, Vol. 27, 2007, </w:t>
      </w:r>
      <w:r>
        <w:rPr>
          <w:rFonts w:ascii="Tahoma" w:hAnsi="Tahoma" w:cs="Tahoma"/>
        </w:rPr>
        <w:t>σ</w:t>
      </w:r>
      <w:r w:rsidRPr="00C2285A">
        <w:rPr>
          <w:rFonts w:ascii="Tahoma" w:hAnsi="Tahoma" w:cs="Tahoma"/>
          <w:lang w:val="en-GB"/>
        </w:rPr>
        <w:t>. 778.</w:t>
      </w:r>
      <w:proofErr w:type="gramEnd"/>
    </w:p>
  </w:footnote>
  <w:footnote w:id="137">
    <w:p w:rsidR="00A60668" w:rsidRPr="009B2E31" w:rsidRDefault="00A60668" w:rsidP="00A60668">
      <w:pPr>
        <w:pStyle w:val="FootnoteText"/>
        <w:jc w:val="both"/>
        <w:rPr>
          <w:rFonts w:ascii="Tahoma" w:hAnsi="Tahoma" w:cs="Tahoma"/>
        </w:rPr>
      </w:pPr>
      <w:r w:rsidRPr="009B2E31">
        <w:rPr>
          <w:rStyle w:val="FootnoteReference"/>
          <w:rFonts w:ascii="Tahoma" w:hAnsi="Tahoma" w:cs="Tahoma"/>
        </w:rPr>
        <w:footnoteRef/>
      </w:r>
      <w:r w:rsidRPr="009B2E31">
        <w:rPr>
          <w:rFonts w:ascii="Tahoma" w:hAnsi="Tahoma" w:cs="Tahoma"/>
        </w:rPr>
        <w:t xml:space="preserve"> Βλ., </w:t>
      </w:r>
      <w:r w:rsidRPr="00797B94">
        <w:rPr>
          <w:rFonts w:ascii="Tahoma" w:hAnsi="Tahoma" w:cs="Tahoma"/>
          <w:i/>
          <w:lang w:val="en-US"/>
        </w:rPr>
        <w:t>European</w:t>
      </w:r>
      <w:r w:rsidRPr="00797B94">
        <w:rPr>
          <w:rFonts w:ascii="Tahoma" w:hAnsi="Tahoma" w:cs="Tahoma"/>
          <w:i/>
        </w:rPr>
        <w:t xml:space="preserve"> </w:t>
      </w:r>
      <w:r w:rsidRPr="00797B94">
        <w:rPr>
          <w:rFonts w:ascii="Tahoma" w:hAnsi="Tahoma" w:cs="Tahoma"/>
          <w:i/>
          <w:lang w:val="en-US"/>
        </w:rPr>
        <w:t>Commission</w:t>
      </w:r>
      <w:r w:rsidRPr="009B2E31">
        <w:rPr>
          <w:rFonts w:ascii="Tahoma" w:hAnsi="Tahoma" w:cs="Tahoma"/>
        </w:rPr>
        <w:t xml:space="preserve">, </w:t>
      </w:r>
      <w:r w:rsidRPr="009B2E31">
        <w:rPr>
          <w:rFonts w:ascii="Tahoma" w:hAnsi="Tahoma" w:cs="Tahoma"/>
          <w:lang w:val="en-US"/>
        </w:rPr>
        <w:t>Guidance</w:t>
      </w:r>
      <w:r w:rsidRPr="009B2E31">
        <w:rPr>
          <w:rFonts w:ascii="Tahoma" w:hAnsi="Tahoma" w:cs="Tahoma"/>
        </w:rPr>
        <w:t xml:space="preserve"> </w:t>
      </w:r>
      <w:r w:rsidRPr="009B2E31">
        <w:rPr>
          <w:rFonts w:ascii="Tahoma" w:hAnsi="Tahoma" w:cs="Tahoma"/>
          <w:lang w:val="en-US"/>
        </w:rPr>
        <w:t>on</w:t>
      </w:r>
      <w:r w:rsidRPr="009B2E31">
        <w:rPr>
          <w:rFonts w:ascii="Tahoma" w:hAnsi="Tahoma" w:cs="Tahoma"/>
        </w:rPr>
        <w:t xml:space="preserve"> </w:t>
      </w:r>
      <w:r w:rsidRPr="009B2E31">
        <w:rPr>
          <w:rFonts w:ascii="Tahoma" w:hAnsi="Tahoma" w:cs="Tahoma"/>
          <w:lang w:val="en-US"/>
        </w:rPr>
        <w:t>Indirect</w:t>
      </w:r>
      <w:r w:rsidRPr="009B2E31">
        <w:rPr>
          <w:rFonts w:ascii="Tahoma" w:hAnsi="Tahoma" w:cs="Tahoma"/>
        </w:rPr>
        <w:t xml:space="preserve">, </w:t>
      </w:r>
      <w:r w:rsidRPr="009B2E31">
        <w:rPr>
          <w:rFonts w:ascii="Tahoma" w:hAnsi="Tahoma" w:cs="Tahoma"/>
          <w:lang w:val="en-US"/>
        </w:rPr>
        <w:t>Cumulative</w:t>
      </w:r>
      <w:r w:rsidRPr="009B2E31">
        <w:rPr>
          <w:rFonts w:ascii="Tahoma" w:hAnsi="Tahoma" w:cs="Tahoma"/>
        </w:rPr>
        <w:t xml:space="preserve"> </w:t>
      </w:r>
      <w:r w:rsidRPr="009B2E31">
        <w:rPr>
          <w:rFonts w:ascii="Tahoma" w:hAnsi="Tahoma" w:cs="Tahoma"/>
          <w:lang w:val="en-US"/>
        </w:rPr>
        <w:t>and</w:t>
      </w:r>
      <w:r w:rsidRPr="009B2E31">
        <w:rPr>
          <w:rFonts w:ascii="Tahoma" w:hAnsi="Tahoma" w:cs="Tahoma"/>
        </w:rPr>
        <w:t xml:space="preserve"> </w:t>
      </w:r>
      <w:r w:rsidRPr="009B2E31">
        <w:rPr>
          <w:rFonts w:ascii="Tahoma" w:hAnsi="Tahoma" w:cs="Tahoma"/>
          <w:lang w:val="en-US"/>
        </w:rPr>
        <w:t>Impact</w:t>
      </w:r>
      <w:r w:rsidRPr="009B2E31">
        <w:rPr>
          <w:rFonts w:ascii="Tahoma" w:hAnsi="Tahoma" w:cs="Tahoma"/>
        </w:rPr>
        <w:t xml:space="preserve"> </w:t>
      </w:r>
      <w:r w:rsidRPr="009B2E31">
        <w:rPr>
          <w:rFonts w:ascii="Tahoma" w:hAnsi="Tahoma" w:cs="Tahoma"/>
          <w:lang w:val="en-US"/>
        </w:rPr>
        <w:t>Interactions</w:t>
      </w:r>
      <w:r w:rsidRPr="009B2E31">
        <w:rPr>
          <w:rFonts w:ascii="Tahoma" w:hAnsi="Tahoma" w:cs="Tahoma"/>
        </w:rPr>
        <w:t xml:space="preserve">, </w:t>
      </w:r>
      <w:r w:rsidRPr="009B2E31">
        <w:rPr>
          <w:rFonts w:ascii="Tahoma" w:hAnsi="Tahoma" w:cs="Tahoma"/>
          <w:lang w:val="en-US"/>
        </w:rPr>
        <w:t>Brussels</w:t>
      </w:r>
      <w:r w:rsidRPr="009B2E31">
        <w:rPr>
          <w:rFonts w:ascii="Tahoma" w:hAnsi="Tahoma" w:cs="Tahoma"/>
        </w:rPr>
        <w:t xml:space="preserve">, </w:t>
      </w:r>
      <w:r w:rsidRPr="009B2E31">
        <w:rPr>
          <w:rFonts w:ascii="Tahoma" w:hAnsi="Tahoma" w:cs="Tahoma"/>
          <w:lang w:val="en-US"/>
        </w:rPr>
        <w:t>CEC</w:t>
      </w:r>
      <w:r w:rsidRPr="009B2E31">
        <w:rPr>
          <w:rFonts w:ascii="Tahoma" w:hAnsi="Tahoma" w:cs="Tahoma"/>
        </w:rPr>
        <w:t xml:space="preserve">, 2001, όπου οι επιπτώσεις ορίζονται ως εξής: ‘Έμμεσες επιπτώσεις: Επιπτώσεις στο περιβάλλον, οι οποίες δεν είναι το άμεσο αποτέλεσμα του σχεδίου, συχνά δε δημιουργούνται ή προκύπτουν ως αποτέλεσμα πολύπλοκων διεργασιών. Μερικές φορές αναφέρονται ως δεύτερου ή τρίτου επιπέδου επιπτώσεις ή δευτερογενείς επιπτώσεις. Σωρευτικές επιπτώσεις: Οι επιπτώσεις που προέρχονται από προσθετικές αλλαγές οι οποίες προκαλούνται από άλλες παρελθούσες, παρούσες ή ευλόγως προβλέψιμες δράσεις από κοινού με το σχέδιο. Αλληλοεπηρεαζόμενες επιπτώσεις: Οι αντιδράσεις μεταξύ των επιπτώσεων ενός σχεδίου ή μεταξύ των επιπτώσεων άλλων σχεδίων στο χώρο’. Η Επιτροπή παραθέτει ένα συγκεκριμένο παράδειγμα τέτοιων επιπτώσεων: Η ΜΠΕ μιας προτεινόμενης επέκτασης σταθμού παραγωγής ενέργειας πρέπει να περιλαμβάνει τους ρύπους αλατιού που προέρχονται από ψυκτικά μηχανήματα και προστίθενται στο γλυκό νερό που μόλις χρησιμοποιήθηκε (παράδειγμα έμμεσων και σωρευτικών επιπτώσεων), όπως επίσης εκπομπές διοξειδίου του θείου και διοξειδίου του αζώτου μαζί με εκείνες που προέρχονται από εκπομπές υπαρχόντων ήδη στην περιοχή σταθμών (σωρευτική επίπτωση), και την αυξανόμενη –μέσω των χημικών αντιδράσεων- δημιουργία όζοντος (αλληλεπίδραση των επιπτώσεων). </w:t>
      </w:r>
    </w:p>
  </w:footnote>
  <w:footnote w:id="138">
    <w:p w:rsidR="00A60668" w:rsidRPr="009B2E31" w:rsidRDefault="00A60668" w:rsidP="00A60668">
      <w:pPr>
        <w:pStyle w:val="FootnoteText"/>
        <w:rPr>
          <w:rFonts w:ascii="Tahoma" w:hAnsi="Tahoma" w:cs="Tahoma"/>
          <w:lang w:val="en-GB"/>
        </w:rPr>
      </w:pPr>
      <w:r w:rsidRPr="009B2E31">
        <w:rPr>
          <w:rStyle w:val="FootnoteReference"/>
          <w:rFonts w:ascii="Tahoma" w:hAnsi="Tahoma" w:cs="Tahoma"/>
        </w:rPr>
        <w:footnoteRef/>
      </w:r>
      <w:r w:rsidRPr="009B2E31">
        <w:rPr>
          <w:rFonts w:ascii="Tahoma" w:hAnsi="Tahoma" w:cs="Tahoma"/>
          <w:lang w:val="en-GB"/>
        </w:rPr>
        <w:t xml:space="preserve"> </w:t>
      </w:r>
      <w:r w:rsidRPr="00797B94">
        <w:rPr>
          <w:rFonts w:ascii="Tahoma" w:hAnsi="Tahoma" w:cs="Tahoma"/>
          <w:i/>
          <w:lang w:val="en-US"/>
        </w:rPr>
        <w:t>J</w:t>
      </w:r>
      <w:r w:rsidRPr="00797B94">
        <w:rPr>
          <w:rFonts w:ascii="Tahoma" w:hAnsi="Tahoma" w:cs="Tahoma"/>
          <w:i/>
          <w:lang w:val="en-GB"/>
        </w:rPr>
        <w:t xml:space="preserve">. </w:t>
      </w:r>
      <w:r w:rsidRPr="00797B94">
        <w:rPr>
          <w:rFonts w:ascii="Tahoma" w:hAnsi="Tahoma" w:cs="Tahoma"/>
          <w:i/>
          <w:lang w:val="en-US"/>
        </w:rPr>
        <w:t>Treweek</w:t>
      </w:r>
      <w:r w:rsidRPr="009B2E31">
        <w:rPr>
          <w:rFonts w:ascii="Tahoma" w:hAnsi="Tahoma" w:cs="Tahoma"/>
          <w:lang w:val="en-US"/>
        </w:rPr>
        <w:t xml:space="preserve">, Ecological Impact Assessment, </w:t>
      </w:r>
      <w:r w:rsidRPr="009B2E31">
        <w:rPr>
          <w:rFonts w:ascii="Tahoma" w:hAnsi="Tahoma" w:cs="Tahoma"/>
        </w:rPr>
        <w:t>ό</w:t>
      </w:r>
      <w:r w:rsidRPr="009B2E31">
        <w:rPr>
          <w:rFonts w:ascii="Tahoma" w:hAnsi="Tahoma" w:cs="Tahoma"/>
          <w:lang w:val="en-GB"/>
        </w:rPr>
        <w:t>.</w:t>
      </w:r>
      <w:r w:rsidRPr="009B2E31">
        <w:rPr>
          <w:rFonts w:ascii="Tahoma" w:hAnsi="Tahoma" w:cs="Tahoma"/>
        </w:rPr>
        <w:t>π</w:t>
      </w:r>
      <w:r w:rsidRPr="009B2E31">
        <w:rPr>
          <w:rFonts w:ascii="Tahoma" w:hAnsi="Tahoma" w:cs="Tahoma"/>
          <w:lang w:val="en-GB"/>
        </w:rPr>
        <w:t>.,</w:t>
      </w:r>
      <w:r w:rsidRPr="009B2E31">
        <w:rPr>
          <w:rFonts w:ascii="Tahoma" w:hAnsi="Tahoma" w:cs="Tahoma"/>
          <w:lang w:val="en-US"/>
        </w:rPr>
        <w:t xml:space="preserve"> σ.</w:t>
      </w:r>
      <w:r w:rsidRPr="009B2E31">
        <w:rPr>
          <w:rFonts w:ascii="Tahoma" w:hAnsi="Tahoma" w:cs="Tahoma"/>
          <w:lang w:val="en-GB"/>
        </w:rPr>
        <w:t xml:space="preserve"> 153-154.</w:t>
      </w:r>
    </w:p>
  </w:footnote>
  <w:footnote w:id="139">
    <w:p w:rsidR="00A60668" w:rsidRPr="009B2E31" w:rsidRDefault="00A60668" w:rsidP="00A60668">
      <w:pPr>
        <w:pStyle w:val="FootnoteText"/>
        <w:rPr>
          <w:rFonts w:ascii="Tahoma" w:hAnsi="Tahoma" w:cs="Tahoma"/>
        </w:rPr>
      </w:pPr>
      <w:r w:rsidRPr="009B2E31">
        <w:rPr>
          <w:rStyle w:val="FootnoteReference"/>
          <w:rFonts w:ascii="Tahoma" w:hAnsi="Tahoma" w:cs="Tahoma"/>
        </w:rPr>
        <w:footnoteRef/>
      </w:r>
      <w:r w:rsidRPr="009B2E31">
        <w:rPr>
          <w:rFonts w:ascii="Tahoma" w:hAnsi="Tahoma" w:cs="Tahoma"/>
        </w:rPr>
        <w:t xml:space="preserve"> Βλ., Πρώτο Κεφάλαιο του Πρώτου Μέρους.</w:t>
      </w:r>
    </w:p>
  </w:footnote>
  <w:footnote w:id="140">
    <w:p w:rsidR="00A60668" w:rsidRPr="009B2E31" w:rsidRDefault="00A60668" w:rsidP="00A60668">
      <w:pPr>
        <w:pStyle w:val="FootnoteText"/>
        <w:jc w:val="both"/>
        <w:rPr>
          <w:rFonts w:ascii="Tahoma" w:hAnsi="Tahoma" w:cs="Tahoma"/>
        </w:rPr>
      </w:pPr>
      <w:r w:rsidRPr="009B2E31">
        <w:rPr>
          <w:rStyle w:val="FootnoteReference"/>
          <w:rFonts w:ascii="Tahoma" w:hAnsi="Tahoma" w:cs="Tahoma"/>
        </w:rPr>
        <w:footnoteRef/>
      </w:r>
      <w:r w:rsidRPr="009B2E31">
        <w:rPr>
          <w:rFonts w:ascii="Tahoma" w:hAnsi="Tahoma" w:cs="Tahoma"/>
        </w:rPr>
        <w:t xml:space="preserve"> Η ΕΠΕ είναι περιορισμένη χρονικά και τοπικά και αυτό έχει σαν συνέπεια να μην είναι δυνατόν να εξεταστούν οι απομακρυσμένες χρονικά επιπτώσεις, όπως και εκείνες που εμφανίζονται πέρα από το άμεσο περιβάλλον του τόπου του έργου.</w:t>
      </w:r>
    </w:p>
  </w:footnote>
  <w:footnote w:id="141">
    <w:p w:rsidR="00A60668" w:rsidRPr="009B2E31" w:rsidRDefault="00A60668" w:rsidP="00A60668">
      <w:pPr>
        <w:pStyle w:val="FootnoteText"/>
        <w:jc w:val="both"/>
        <w:rPr>
          <w:rFonts w:ascii="Tahoma" w:hAnsi="Tahoma" w:cs="Tahoma"/>
        </w:rPr>
      </w:pPr>
      <w:r w:rsidRPr="009B2E31">
        <w:rPr>
          <w:rStyle w:val="FootnoteReference"/>
          <w:rFonts w:ascii="Tahoma" w:hAnsi="Tahoma" w:cs="Tahoma"/>
        </w:rPr>
        <w:footnoteRef/>
      </w:r>
      <w:r w:rsidRPr="00797B94">
        <w:rPr>
          <w:rFonts w:ascii="Tahoma" w:hAnsi="Tahoma" w:cs="Tahoma"/>
          <w:i/>
          <w:lang w:val="en-US"/>
        </w:rPr>
        <w:t>J</w:t>
      </w:r>
      <w:r w:rsidRPr="00797B94">
        <w:rPr>
          <w:rFonts w:ascii="Tahoma" w:hAnsi="Tahoma" w:cs="Tahoma"/>
          <w:i/>
          <w:lang w:val="en-GB"/>
        </w:rPr>
        <w:t xml:space="preserve">. </w:t>
      </w:r>
      <w:r w:rsidRPr="00797B94">
        <w:rPr>
          <w:rFonts w:ascii="Tahoma" w:hAnsi="Tahoma" w:cs="Tahoma"/>
          <w:i/>
          <w:lang w:val="en-US"/>
        </w:rPr>
        <w:t>Treweek</w:t>
      </w:r>
      <w:r w:rsidRPr="009B2E31">
        <w:rPr>
          <w:rFonts w:ascii="Tahoma" w:hAnsi="Tahoma" w:cs="Tahoma"/>
          <w:lang w:val="en-US"/>
        </w:rPr>
        <w:t xml:space="preserve">, Ecological Impact Assessment, </w:t>
      </w:r>
      <w:r w:rsidRPr="009B2E31">
        <w:rPr>
          <w:rFonts w:ascii="Tahoma" w:hAnsi="Tahoma" w:cs="Tahoma"/>
        </w:rPr>
        <w:t>ό</w:t>
      </w:r>
      <w:r w:rsidRPr="009B2E31">
        <w:rPr>
          <w:rFonts w:ascii="Tahoma" w:hAnsi="Tahoma" w:cs="Tahoma"/>
          <w:lang w:val="en-GB"/>
        </w:rPr>
        <w:t>.</w:t>
      </w:r>
      <w:r w:rsidRPr="009B2E31">
        <w:rPr>
          <w:rFonts w:ascii="Tahoma" w:hAnsi="Tahoma" w:cs="Tahoma"/>
        </w:rPr>
        <w:t>π</w:t>
      </w:r>
      <w:r w:rsidRPr="009B2E31">
        <w:rPr>
          <w:rFonts w:ascii="Tahoma" w:hAnsi="Tahoma" w:cs="Tahoma"/>
          <w:lang w:val="en-GB"/>
        </w:rPr>
        <w:t>.,</w:t>
      </w:r>
      <w:r w:rsidRPr="009B2E31">
        <w:rPr>
          <w:rFonts w:ascii="Tahoma" w:hAnsi="Tahoma" w:cs="Tahoma"/>
          <w:lang w:val="en-US"/>
        </w:rPr>
        <w:t xml:space="preserve"> σ.</w:t>
      </w:r>
      <w:r w:rsidRPr="009B2E31">
        <w:rPr>
          <w:rFonts w:ascii="Tahoma" w:hAnsi="Tahoma" w:cs="Tahoma"/>
          <w:lang w:val="en-GB"/>
        </w:rPr>
        <w:t xml:space="preserve"> 149.  </w:t>
      </w:r>
      <w:r w:rsidRPr="00797B94">
        <w:rPr>
          <w:rFonts w:ascii="Tahoma" w:hAnsi="Tahoma" w:cs="Tahoma"/>
          <w:i/>
          <w:lang w:val="en-US"/>
        </w:rPr>
        <w:t>B.F Noble</w:t>
      </w:r>
      <w:r w:rsidRPr="009B2E31">
        <w:rPr>
          <w:rFonts w:ascii="Tahoma" w:hAnsi="Tahoma" w:cs="Tahoma"/>
          <w:lang w:val="en-US"/>
        </w:rPr>
        <w:t xml:space="preserve">, “Strengthening EIA </w:t>
      </w:r>
      <w:proofErr w:type="gramStart"/>
      <w:r w:rsidRPr="009B2E31">
        <w:rPr>
          <w:rFonts w:ascii="Tahoma" w:hAnsi="Tahoma" w:cs="Tahoma"/>
          <w:lang w:val="en-US"/>
        </w:rPr>
        <w:t>Through</w:t>
      </w:r>
      <w:proofErr w:type="gramEnd"/>
      <w:r w:rsidRPr="009B2E31">
        <w:rPr>
          <w:rFonts w:ascii="Tahoma" w:hAnsi="Tahoma" w:cs="Tahoma"/>
          <w:lang w:val="en-US"/>
        </w:rPr>
        <w:t xml:space="preserve"> Adaptive Management: A Systems Perspective”, Environmental Impact As</w:t>
      </w:r>
      <w:r>
        <w:rPr>
          <w:rFonts w:ascii="Tahoma" w:hAnsi="Tahoma" w:cs="Tahoma"/>
          <w:lang w:val="en-US"/>
        </w:rPr>
        <w:t>sessment Review, Vol. 20, 2000</w:t>
      </w:r>
      <w:r w:rsidRPr="009B2E31">
        <w:rPr>
          <w:rFonts w:ascii="Tahoma" w:hAnsi="Tahoma" w:cs="Tahoma"/>
          <w:lang w:val="en-GB"/>
        </w:rPr>
        <w:t xml:space="preserve">, </w:t>
      </w:r>
      <w:r w:rsidRPr="009B2E31">
        <w:rPr>
          <w:rFonts w:ascii="Tahoma" w:hAnsi="Tahoma" w:cs="Tahoma"/>
        </w:rPr>
        <w:t>σ</w:t>
      </w:r>
      <w:r w:rsidRPr="009B2E31">
        <w:rPr>
          <w:rFonts w:ascii="Tahoma" w:hAnsi="Tahoma" w:cs="Tahoma"/>
          <w:lang w:val="en-GB"/>
        </w:rPr>
        <w:t xml:space="preserve">. 97-98. </w:t>
      </w:r>
      <w:r w:rsidRPr="009B2E31">
        <w:rPr>
          <w:rFonts w:ascii="Tahoma" w:hAnsi="Tahoma" w:cs="Tahoma"/>
        </w:rPr>
        <w:t xml:space="preserve">Οι αναπτύξεις που επιχειρήσαμε στο προηγούμενο στάδιο της μελέτης μας (σχετικά με την πρόγνωση των επιπτώσεων), έχουν εφαρμογή και </w:t>
      </w:r>
      <w:r>
        <w:rPr>
          <w:rFonts w:ascii="Tahoma" w:hAnsi="Tahoma" w:cs="Tahoma"/>
        </w:rPr>
        <w:t>εν προκειμένω</w:t>
      </w:r>
      <w:r w:rsidRPr="009B2E31">
        <w:rPr>
          <w:rFonts w:ascii="Tahoma" w:hAnsi="Tahoma" w:cs="Tahoma"/>
        </w:rPr>
        <w:t>.</w:t>
      </w:r>
    </w:p>
  </w:footnote>
  <w:footnote w:id="142">
    <w:p w:rsidR="00A60668" w:rsidRPr="009B2E31" w:rsidRDefault="00A60668" w:rsidP="00A60668">
      <w:pPr>
        <w:pStyle w:val="FootnoteText"/>
        <w:jc w:val="both"/>
        <w:rPr>
          <w:rFonts w:ascii="Tahoma" w:hAnsi="Tahoma" w:cs="Tahoma"/>
          <w:lang w:val="en-US"/>
        </w:rPr>
      </w:pPr>
      <w:r w:rsidRPr="009B2E31">
        <w:rPr>
          <w:rStyle w:val="FootnoteReference"/>
          <w:rFonts w:ascii="Tahoma" w:hAnsi="Tahoma" w:cs="Tahoma"/>
        </w:rPr>
        <w:footnoteRef/>
      </w:r>
      <w:r w:rsidRPr="00797B94">
        <w:rPr>
          <w:rFonts w:ascii="Tahoma" w:hAnsi="Tahoma" w:cs="Tahoma"/>
          <w:i/>
          <w:lang w:val="en-US"/>
        </w:rPr>
        <w:t>B.C. Karkkainen</w:t>
      </w:r>
      <w:r w:rsidRPr="009B2E31">
        <w:rPr>
          <w:rFonts w:ascii="Tahoma" w:hAnsi="Tahoma" w:cs="Tahoma"/>
          <w:lang w:val="en-US"/>
        </w:rPr>
        <w:t>, “Toward a Smarter NEPA: Monitoring and Managing Government’s Environmental Performance”, Columbia Law Review</w:t>
      </w:r>
      <w:r w:rsidRPr="009B2E31">
        <w:rPr>
          <w:rFonts w:ascii="Tahoma" w:hAnsi="Tahoma" w:cs="Tahoma"/>
          <w:lang w:val="en-GB"/>
        </w:rPr>
        <w:t>,</w:t>
      </w:r>
      <w:r w:rsidRPr="009B2E31">
        <w:rPr>
          <w:rFonts w:ascii="Tahoma" w:hAnsi="Tahoma" w:cs="Tahoma"/>
          <w:lang w:val="en-US"/>
        </w:rPr>
        <w:t xml:space="preserve"> Vol. 102, 2002</w:t>
      </w:r>
      <w:r>
        <w:rPr>
          <w:rFonts w:ascii="Tahoma" w:hAnsi="Tahoma" w:cs="Tahoma"/>
          <w:lang w:val="en-GB"/>
        </w:rPr>
        <w:t>,</w:t>
      </w:r>
      <w:r w:rsidRPr="009B2E31">
        <w:rPr>
          <w:rFonts w:ascii="Tahoma" w:hAnsi="Tahoma" w:cs="Tahoma"/>
          <w:lang w:val="en-GB"/>
        </w:rPr>
        <w:t xml:space="preserve"> </w:t>
      </w:r>
      <w:r w:rsidRPr="009B2E31">
        <w:rPr>
          <w:rFonts w:ascii="Tahoma" w:hAnsi="Tahoma" w:cs="Tahoma"/>
        </w:rPr>
        <w:t>σ</w:t>
      </w:r>
      <w:r w:rsidRPr="009B2E31">
        <w:rPr>
          <w:rFonts w:ascii="Tahoma" w:hAnsi="Tahoma" w:cs="Tahoma"/>
          <w:lang w:val="en-GB"/>
        </w:rPr>
        <w:t>. 926.</w:t>
      </w:r>
      <w:r w:rsidRPr="009B2E31">
        <w:rPr>
          <w:rFonts w:ascii="Tahoma" w:hAnsi="Tahoma" w:cs="Tahoma"/>
          <w:lang w:val="en-US"/>
        </w:rPr>
        <w:t xml:space="preserve"> </w:t>
      </w:r>
    </w:p>
  </w:footnote>
  <w:footnote w:id="143">
    <w:p w:rsidR="00A60668" w:rsidRPr="009B2E31" w:rsidRDefault="00A60668" w:rsidP="00A60668">
      <w:pPr>
        <w:pStyle w:val="FootnoteText"/>
        <w:jc w:val="both"/>
        <w:rPr>
          <w:rFonts w:ascii="Tahoma" w:hAnsi="Tahoma" w:cs="Tahoma"/>
          <w:lang w:val="en-GB"/>
        </w:rPr>
      </w:pPr>
      <w:r w:rsidRPr="009B2E31">
        <w:rPr>
          <w:rStyle w:val="FootnoteReference"/>
          <w:rFonts w:ascii="Tahoma" w:hAnsi="Tahoma" w:cs="Tahoma"/>
        </w:rPr>
        <w:footnoteRef/>
      </w:r>
      <w:r w:rsidRPr="009B2E31">
        <w:rPr>
          <w:rFonts w:ascii="Tahoma" w:hAnsi="Tahoma" w:cs="Tahoma"/>
        </w:rPr>
        <w:t xml:space="preserve"> Π.χ., σε μια επιστημονική μελέτη για ένα μεγάλο υδροηλεκτρικό σχέδιο στον Καναδά, αναφέρεται ότι η ΜΠΕ η οποία εγκρίθηκε και βάσει αυτής υλοποιήθηκε το παραπάνω σχέδιο, είχε σοβαρές αδυναμίες παρά τις εκτεταμένες αναλύσεις, προγνώσεις και διαπιστώσεις της σχετικά με τις επιπτώσεις στο περιβάλλον. Ειδικότερα, αποδείχθηκε εκ των υστέρων ότι είχε υποτιμήσει ή είχε διαγνώσει λαθεμένα τις επιπτώσεις του σχεδίου στους υγροβιότοπους των εκβολών του ποταμού, στην αλιεία και στις μετακινήσεις των ταράνδων. Ομοίως, δεν επέτυχε να αποτρέψει τις αρνητικές επιπτώσεις στο παραδοσιακό κυνήγι το οποίο γίνονταν στον παρακείμενο του σχεδίου χώρο. Οι παραπάνω μη αποτραπείσες αρνητικές επιπτώσεις οδήγησαν σε μαρασμό την κοινότητα των ιθαγενών της περιοχής (Cree Indians) διότι είχαν σωρευτικές αρνητικές συνέπειες στο κυνήγι και στην αλιεία, τα οποία αποτελούσαν τη βάση της κουλτούρας και της οικονομίας τους. </w:t>
      </w:r>
      <w:r w:rsidRPr="009B2E31">
        <w:rPr>
          <w:rFonts w:ascii="Tahoma" w:hAnsi="Tahoma" w:cs="Tahoma"/>
          <w:lang w:val="en-GB"/>
        </w:rPr>
        <w:t>(</w:t>
      </w:r>
      <w:r w:rsidRPr="009B2E31">
        <w:rPr>
          <w:rFonts w:ascii="Tahoma" w:hAnsi="Tahoma" w:cs="Tahoma"/>
        </w:rPr>
        <w:t>Αναφέρεται</w:t>
      </w:r>
      <w:r w:rsidRPr="009B2E31">
        <w:rPr>
          <w:rFonts w:ascii="Tahoma" w:hAnsi="Tahoma" w:cs="Tahoma"/>
          <w:lang w:val="en-GB"/>
        </w:rPr>
        <w:t xml:space="preserve"> </w:t>
      </w:r>
      <w:r w:rsidRPr="009B2E31">
        <w:rPr>
          <w:rFonts w:ascii="Tahoma" w:hAnsi="Tahoma" w:cs="Tahoma"/>
        </w:rPr>
        <w:t>στο</w:t>
      </w:r>
      <w:r w:rsidRPr="009B2E31">
        <w:rPr>
          <w:rFonts w:ascii="Tahoma" w:hAnsi="Tahoma" w:cs="Tahoma"/>
          <w:lang w:val="en-GB"/>
        </w:rPr>
        <w:t xml:space="preserve">: </w:t>
      </w:r>
      <w:r w:rsidRPr="00797B94">
        <w:rPr>
          <w:rFonts w:ascii="Tahoma" w:hAnsi="Tahoma" w:cs="Tahoma"/>
          <w:i/>
          <w:lang w:val="en-US"/>
        </w:rPr>
        <w:t>B.C. Karkkainen</w:t>
      </w:r>
      <w:r w:rsidRPr="009B2E31">
        <w:rPr>
          <w:rFonts w:ascii="Tahoma" w:hAnsi="Tahoma" w:cs="Tahoma"/>
          <w:lang w:val="en-US"/>
        </w:rPr>
        <w:t>, “Toward a Smarter NEPA: Monitoring and Managing Government’s Environmental Performance”,</w:t>
      </w:r>
      <w:r w:rsidRPr="009B2E31">
        <w:rPr>
          <w:rFonts w:ascii="Tahoma" w:hAnsi="Tahoma" w:cs="Tahoma"/>
          <w:lang w:val="en-GB"/>
        </w:rPr>
        <w:t xml:space="preserve"> </w:t>
      </w:r>
      <w:r w:rsidRPr="009B2E31">
        <w:rPr>
          <w:rFonts w:ascii="Tahoma" w:hAnsi="Tahoma" w:cs="Tahoma"/>
        </w:rPr>
        <w:t>ό</w:t>
      </w:r>
      <w:r w:rsidRPr="009B2E31">
        <w:rPr>
          <w:rFonts w:ascii="Tahoma" w:hAnsi="Tahoma" w:cs="Tahoma"/>
          <w:lang w:val="en-GB"/>
        </w:rPr>
        <w:t>.</w:t>
      </w:r>
      <w:r w:rsidRPr="009B2E31">
        <w:rPr>
          <w:rFonts w:ascii="Tahoma" w:hAnsi="Tahoma" w:cs="Tahoma"/>
        </w:rPr>
        <w:t>π</w:t>
      </w:r>
      <w:r w:rsidRPr="009B2E31">
        <w:rPr>
          <w:rFonts w:ascii="Tahoma" w:hAnsi="Tahoma" w:cs="Tahoma"/>
          <w:lang w:val="en-GB"/>
        </w:rPr>
        <w:t xml:space="preserve">., </w:t>
      </w:r>
      <w:r w:rsidRPr="009B2E31">
        <w:rPr>
          <w:rFonts w:ascii="Tahoma" w:hAnsi="Tahoma" w:cs="Tahoma"/>
        </w:rPr>
        <w:t>σ</w:t>
      </w:r>
      <w:r w:rsidRPr="009B2E31">
        <w:rPr>
          <w:rFonts w:ascii="Tahoma" w:hAnsi="Tahoma" w:cs="Tahoma"/>
          <w:lang w:val="en-GB"/>
        </w:rPr>
        <w:t xml:space="preserve">. 928-929). </w:t>
      </w:r>
      <w:r w:rsidRPr="009B2E31">
        <w:rPr>
          <w:rFonts w:ascii="Tahoma" w:hAnsi="Tahoma" w:cs="Tahoma"/>
        </w:rPr>
        <w:t>Βλ</w:t>
      </w:r>
      <w:r w:rsidRPr="009B2E31">
        <w:rPr>
          <w:rFonts w:ascii="Tahoma" w:hAnsi="Tahoma" w:cs="Tahoma"/>
          <w:lang w:val="en-GB"/>
        </w:rPr>
        <w:t xml:space="preserve">., </w:t>
      </w:r>
      <w:r w:rsidRPr="009B2E31">
        <w:rPr>
          <w:rFonts w:ascii="Tahoma" w:hAnsi="Tahoma" w:cs="Tahoma"/>
        </w:rPr>
        <w:t>ομοίως</w:t>
      </w:r>
      <w:r w:rsidRPr="009B2E31">
        <w:rPr>
          <w:rFonts w:ascii="Tahoma" w:hAnsi="Tahoma" w:cs="Tahoma"/>
          <w:lang w:val="en-GB"/>
        </w:rPr>
        <w:t xml:space="preserve">, </w:t>
      </w:r>
      <w:r w:rsidRPr="00797B94">
        <w:rPr>
          <w:rFonts w:ascii="Tahoma" w:hAnsi="Tahoma" w:cs="Tahoma"/>
          <w:i/>
          <w:lang w:val="en-US"/>
        </w:rPr>
        <w:t>J</w:t>
      </w:r>
      <w:r w:rsidRPr="00797B94">
        <w:rPr>
          <w:rFonts w:ascii="Tahoma" w:hAnsi="Tahoma" w:cs="Tahoma"/>
          <w:i/>
          <w:lang w:val="en-GB"/>
        </w:rPr>
        <w:t xml:space="preserve">. </w:t>
      </w:r>
      <w:r w:rsidRPr="00797B94">
        <w:rPr>
          <w:rFonts w:ascii="Tahoma" w:hAnsi="Tahoma" w:cs="Tahoma"/>
          <w:i/>
          <w:lang w:val="en-US"/>
        </w:rPr>
        <w:t>Treweek</w:t>
      </w:r>
      <w:r w:rsidRPr="009B2E31">
        <w:rPr>
          <w:rFonts w:ascii="Tahoma" w:hAnsi="Tahoma" w:cs="Tahoma"/>
          <w:lang w:val="en-US"/>
        </w:rPr>
        <w:t xml:space="preserve">, Ecological Impact Assessment, </w:t>
      </w:r>
      <w:r w:rsidRPr="009B2E31">
        <w:rPr>
          <w:rFonts w:ascii="Tahoma" w:hAnsi="Tahoma" w:cs="Tahoma"/>
        </w:rPr>
        <w:t>ό</w:t>
      </w:r>
      <w:r w:rsidRPr="009B2E31">
        <w:rPr>
          <w:rFonts w:ascii="Tahoma" w:hAnsi="Tahoma" w:cs="Tahoma"/>
          <w:lang w:val="en-GB"/>
        </w:rPr>
        <w:t>.</w:t>
      </w:r>
      <w:r w:rsidRPr="009B2E31">
        <w:rPr>
          <w:rFonts w:ascii="Tahoma" w:hAnsi="Tahoma" w:cs="Tahoma"/>
        </w:rPr>
        <w:t>π</w:t>
      </w:r>
      <w:r w:rsidRPr="009B2E31">
        <w:rPr>
          <w:rFonts w:ascii="Tahoma" w:hAnsi="Tahoma" w:cs="Tahoma"/>
          <w:lang w:val="en-GB"/>
        </w:rPr>
        <w:t>.,</w:t>
      </w:r>
      <w:r w:rsidRPr="009B2E31">
        <w:rPr>
          <w:rFonts w:ascii="Tahoma" w:hAnsi="Tahoma" w:cs="Tahoma"/>
          <w:lang w:val="en-US"/>
        </w:rPr>
        <w:t xml:space="preserve"> σ.</w:t>
      </w:r>
      <w:r w:rsidRPr="009B2E31">
        <w:rPr>
          <w:rFonts w:ascii="Tahoma" w:hAnsi="Tahoma" w:cs="Tahoma"/>
          <w:lang w:val="en-GB"/>
        </w:rPr>
        <w:t xml:space="preserve"> 154. </w:t>
      </w:r>
    </w:p>
  </w:footnote>
  <w:footnote w:id="144">
    <w:p w:rsidR="00A60668" w:rsidRPr="009B2E31" w:rsidRDefault="00A60668" w:rsidP="00A60668">
      <w:pPr>
        <w:pStyle w:val="FootnoteText"/>
        <w:jc w:val="both"/>
        <w:rPr>
          <w:rFonts w:ascii="Tahoma" w:hAnsi="Tahoma" w:cs="Tahoma"/>
        </w:rPr>
      </w:pPr>
      <w:r w:rsidRPr="009B2E31">
        <w:rPr>
          <w:rStyle w:val="FootnoteReference"/>
          <w:rFonts w:ascii="Tahoma" w:hAnsi="Tahoma" w:cs="Tahoma"/>
        </w:rPr>
        <w:footnoteRef/>
      </w:r>
      <w:r w:rsidRPr="009B2E31">
        <w:rPr>
          <w:rFonts w:ascii="Tahoma" w:hAnsi="Tahoma" w:cs="Tahoma"/>
        </w:rPr>
        <w:t xml:space="preserve"> Βλ., τις σχετικές αναπτύξεις μας, </w:t>
      </w:r>
      <w:r w:rsidRPr="009B2E31">
        <w:rPr>
          <w:rFonts w:ascii="Tahoma" w:hAnsi="Tahoma" w:cs="Tahoma"/>
          <w:lang w:val="en-US"/>
        </w:rPr>
        <w:t>supra</w:t>
      </w:r>
      <w:r w:rsidRPr="009B2E31">
        <w:rPr>
          <w:rFonts w:ascii="Tahoma" w:hAnsi="Tahoma" w:cs="Tahoma"/>
        </w:rPr>
        <w:t>, Δεύτερο Κεφάλαιο του Πρώτου Μέρους.</w:t>
      </w:r>
    </w:p>
  </w:footnote>
  <w:footnote w:id="145">
    <w:p w:rsidR="00A60668" w:rsidRPr="009B2E31" w:rsidRDefault="00A60668" w:rsidP="00A60668">
      <w:pPr>
        <w:pStyle w:val="FootnoteText"/>
        <w:rPr>
          <w:rFonts w:ascii="Tahoma" w:hAnsi="Tahoma" w:cs="Tahoma"/>
        </w:rPr>
      </w:pPr>
      <w:r w:rsidRPr="009B2E31">
        <w:rPr>
          <w:rStyle w:val="FootnoteReference"/>
          <w:rFonts w:ascii="Tahoma" w:hAnsi="Tahoma" w:cs="Tahoma"/>
        </w:rPr>
        <w:footnoteRef/>
      </w:r>
      <w:r w:rsidRPr="009B2E31">
        <w:rPr>
          <w:rFonts w:ascii="Tahoma" w:hAnsi="Tahoma" w:cs="Tahoma"/>
        </w:rPr>
        <w:t xml:space="preserve"> Στο ζήτημα αυτό αναφερόμαστε αμέσως στη συνέχεια.</w:t>
      </w:r>
    </w:p>
  </w:footnote>
  <w:footnote w:id="146">
    <w:p w:rsidR="00A60668" w:rsidRPr="009B2E31" w:rsidRDefault="00A60668" w:rsidP="00A60668">
      <w:pPr>
        <w:pStyle w:val="FootnoteText"/>
        <w:rPr>
          <w:rFonts w:ascii="Tahoma" w:hAnsi="Tahoma" w:cs="Tahoma"/>
        </w:rPr>
      </w:pPr>
      <w:r w:rsidRPr="009B2E31">
        <w:rPr>
          <w:rStyle w:val="FootnoteReference"/>
          <w:rFonts w:ascii="Tahoma" w:hAnsi="Tahoma" w:cs="Tahoma"/>
        </w:rPr>
        <w:footnoteRef/>
      </w:r>
      <w:r w:rsidRPr="009B2E31">
        <w:rPr>
          <w:rFonts w:ascii="Tahoma" w:hAnsi="Tahoma" w:cs="Tahoma"/>
        </w:rPr>
        <w:t xml:space="preserve"> Βλ., ενδεικτικά ΣτΕ Ολ. 613/2002 (σκέψη 7).</w:t>
      </w:r>
    </w:p>
  </w:footnote>
  <w:footnote w:id="147">
    <w:p w:rsidR="00A60668" w:rsidRPr="009B2E31" w:rsidRDefault="00A60668" w:rsidP="00A60668">
      <w:pPr>
        <w:pStyle w:val="FootnoteText"/>
        <w:jc w:val="both"/>
        <w:rPr>
          <w:rFonts w:ascii="Tahoma" w:hAnsi="Tahoma" w:cs="Tahoma"/>
        </w:rPr>
      </w:pPr>
      <w:r w:rsidRPr="009B2E31">
        <w:rPr>
          <w:rStyle w:val="FootnoteReference"/>
          <w:rFonts w:ascii="Tahoma" w:hAnsi="Tahoma" w:cs="Tahoma"/>
        </w:rPr>
        <w:footnoteRef/>
      </w:r>
      <w:r w:rsidRPr="009B2E31">
        <w:rPr>
          <w:rFonts w:ascii="Tahoma" w:hAnsi="Tahoma" w:cs="Tahoma"/>
        </w:rPr>
        <w:t xml:space="preserve"> Αναλυτικά για το ζήτημα αυτό, βλ., </w:t>
      </w:r>
      <w:r w:rsidRPr="009B2E31">
        <w:rPr>
          <w:rFonts w:ascii="Tahoma" w:hAnsi="Tahoma" w:cs="Tahoma"/>
          <w:lang w:val="en-US"/>
        </w:rPr>
        <w:t>supra</w:t>
      </w:r>
      <w:r w:rsidRPr="009B2E31">
        <w:rPr>
          <w:rFonts w:ascii="Tahoma" w:hAnsi="Tahoma" w:cs="Tahoma"/>
        </w:rPr>
        <w:t xml:space="preserve">, Δεύτερο Κεφάλαιο του Πρώτου Μέρους. Για την έννοια της κατάστασης των επιστημονικών γνώσεων στο δίκαιο της προστασίας της φύσης, βλ., </w:t>
      </w:r>
      <w:r w:rsidRPr="006F0037">
        <w:rPr>
          <w:rFonts w:ascii="Tahoma" w:hAnsi="Tahoma" w:cs="Tahoma"/>
          <w:i/>
        </w:rPr>
        <w:t xml:space="preserve">K. </w:t>
      </w:r>
      <w:r w:rsidRPr="006F0037">
        <w:rPr>
          <w:rFonts w:ascii="Tahoma" w:hAnsi="Tahoma" w:cs="Tahoma"/>
          <w:i/>
          <w:lang w:val="en-US"/>
        </w:rPr>
        <w:t>Carden</w:t>
      </w:r>
      <w:r w:rsidRPr="009B2E31">
        <w:rPr>
          <w:rFonts w:ascii="Tahoma" w:hAnsi="Tahoma" w:cs="Tahoma"/>
        </w:rPr>
        <w:t>, “</w:t>
      </w:r>
      <w:r w:rsidRPr="009B2E31">
        <w:rPr>
          <w:rFonts w:ascii="Tahoma" w:hAnsi="Tahoma" w:cs="Tahoma"/>
          <w:lang w:val="en-US"/>
        </w:rPr>
        <w:t>Bridging</w:t>
      </w:r>
      <w:r w:rsidRPr="009B2E31">
        <w:rPr>
          <w:rFonts w:ascii="Tahoma" w:hAnsi="Tahoma" w:cs="Tahoma"/>
        </w:rPr>
        <w:t xml:space="preserve"> </w:t>
      </w:r>
      <w:r w:rsidRPr="009B2E31">
        <w:rPr>
          <w:rFonts w:ascii="Tahoma" w:hAnsi="Tahoma" w:cs="Tahoma"/>
          <w:lang w:val="en-US"/>
        </w:rPr>
        <w:t>the</w:t>
      </w:r>
      <w:r w:rsidRPr="009B2E31">
        <w:rPr>
          <w:rFonts w:ascii="Tahoma" w:hAnsi="Tahoma" w:cs="Tahoma"/>
        </w:rPr>
        <w:t xml:space="preserve"> </w:t>
      </w:r>
      <w:r w:rsidRPr="009B2E31">
        <w:rPr>
          <w:rFonts w:ascii="Tahoma" w:hAnsi="Tahoma" w:cs="Tahoma"/>
          <w:lang w:val="en-US"/>
        </w:rPr>
        <w:t>divide</w:t>
      </w:r>
      <w:r w:rsidRPr="009B2E31">
        <w:rPr>
          <w:rFonts w:ascii="Tahoma" w:hAnsi="Tahoma" w:cs="Tahoma"/>
        </w:rPr>
        <w:t xml:space="preserve">: </w:t>
      </w:r>
      <w:r w:rsidRPr="009B2E31">
        <w:rPr>
          <w:rFonts w:ascii="Tahoma" w:hAnsi="Tahoma" w:cs="Tahoma"/>
          <w:lang w:val="en-US"/>
        </w:rPr>
        <w:t>the</w:t>
      </w:r>
      <w:r w:rsidRPr="009B2E31">
        <w:rPr>
          <w:rFonts w:ascii="Tahoma" w:hAnsi="Tahoma" w:cs="Tahoma"/>
        </w:rPr>
        <w:t xml:space="preserve"> </w:t>
      </w:r>
      <w:r w:rsidRPr="009B2E31">
        <w:rPr>
          <w:rFonts w:ascii="Tahoma" w:hAnsi="Tahoma" w:cs="Tahoma"/>
          <w:lang w:val="en-US"/>
        </w:rPr>
        <w:t>role</w:t>
      </w:r>
      <w:r w:rsidRPr="009B2E31">
        <w:rPr>
          <w:rFonts w:ascii="Tahoma" w:hAnsi="Tahoma" w:cs="Tahoma"/>
        </w:rPr>
        <w:t xml:space="preserve"> </w:t>
      </w:r>
      <w:r w:rsidRPr="009B2E31">
        <w:rPr>
          <w:rFonts w:ascii="Tahoma" w:hAnsi="Tahoma" w:cs="Tahoma"/>
          <w:lang w:val="en-US"/>
        </w:rPr>
        <w:t>of</w:t>
      </w:r>
      <w:r w:rsidRPr="009B2E31">
        <w:rPr>
          <w:rFonts w:ascii="Tahoma" w:hAnsi="Tahoma" w:cs="Tahoma"/>
        </w:rPr>
        <w:t xml:space="preserve"> </w:t>
      </w:r>
      <w:r w:rsidRPr="009B2E31">
        <w:rPr>
          <w:rFonts w:ascii="Tahoma" w:hAnsi="Tahoma" w:cs="Tahoma"/>
          <w:lang w:val="en-US"/>
        </w:rPr>
        <w:t>science</w:t>
      </w:r>
      <w:r w:rsidRPr="009B2E31">
        <w:rPr>
          <w:rFonts w:ascii="Tahoma" w:hAnsi="Tahoma" w:cs="Tahoma"/>
        </w:rPr>
        <w:t xml:space="preserve"> </w:t>
      </w:r>
      <w:r w:rsidRPr="009B2E31">
        <w:rPr>
          <w:rFonts w:ascii="Tahoma" w:hAnsi="Tahoma" w:cs="Tahoma"/>
          <w:lang w:val="en-US"/>
        </w:rPr>
        <w:t>in</w:t>
      </w:r>
      <w:r w:rsidRPr="009B2E31">
        <w:rPr>
          <w:rFonts w:ascii="Tahoma" w:hAnsi="Tahoma" w:cs="Tahoma"/>
        </w:rPr>
        <w:t xml:space="preserve"> </w:t>
      </w:r>
      <w:r w:rsidRPr="009B2E31">
        <w:rPr>
          <w:rFonts w:ascii="Tahoma" w:hAnsi="Tahoma" w:cs="Tahoma"/>
          <w:lang w:val="en-US"/>
        </w:rPr>
        <w:t>Species</w:t>
      </w:r>
      <w:r w:rsidRPr="009B2E31">
        <w:rPr>
          <w:rFonts w:ascii="Tahoma" w:hAnsi="Tahoma" w:cs="Tahoma"/>
        </w:rPr>
        <w:t xml:space="preserve"> </w:t>
      </w:r>
      <w:r w:rsidRPr="009B2E31">
        <w:rPr>
          <w:rFonts w:ascii="Tahoma" w:hAnsi="Tahoma" w:cs="Tahoma"/>
          <w:lang w:val="en-US"/>
        </w:rPr>
        <w:t>Conservation</w:t>
      </w:r>
      <w:r w:rsidRPr="009B2E31">
        <w:rPr>
          <w:rFonts w:ascii="Tahoma" w:hAnsi="Tahoma" w:cs="Tahoma"/>
        </w:rPr>
        <w:t xml:space="preserve"> </w:t>
      </w:r>
      <w:r w:rsidRPr="009B2E31">
        <w:rPr>
          <w:rFonts w:ascii="Tahoma" w:hAnsi="Tahoma" w:cs="Tahoma"/>
          <w:lang w:val="en-US"/>
        </w:rPr>
        <w:t>Law</w:t>
      </w:r>
      <w:r w:rsidRPr="009B2E31">
        <w:rPr>
          <w:rFonts w:ascii="Tahoma" w:hAnsi="Tahoma" w:cs="Tahoma"/>
        </w:rPr>
        <w:t xml:space="preserve">, </w:t>
      </w:r>
      <w:r w:rsidRPr="009B2E31">
        <w:rPr>
          <w:rFonts w:ascii="Tahoma" w:hAnsi="Tahoma" w:cs="Tahoma"/>
          <w:lang w:val="en-US"/>
        </w:rPr>
        <w:t>Harvard</w:t>
      </w:r>
      <w:r w:rsidRPr="009B2E31">
        <w:rPr>
          <w:rFonts w:ascii="Tahoma" w:hAnsi="Tahoma" w:cs="Tahoma"/>
        </w:rPr>
        <w:t xml:space="preserve"> </w:t>
      </w:r>
      <w:r w:rsidRPr="009B2E31">
        <w:rPr>
          <w:rFonts w:ascii="Tahoma" w:hAnsi="Tahoma" w:cs="Tahoma"/>
          <w:lang w:val="en-US"/>
        </w:rPr>
        <w:t>Environmental</w:t>
      </w:r>
      <w:r w:rsidRPr="009B2E31">
        <w:rPr>
          <w:rFonts w:ascii="Tahoma" w:hAnsi="Tahoma" w:cs="Tahoma"/>
        </w:rPr>
        <w:t xml:space="preserve"> </w:t>
      </w:r>
      <w:r w:rsidRPr="009B2E31">
        <w:rPr>
          <w:rFonts w:ascii="Tahoma" w:hAnsi="Tahoma" w:cs="Tahoma"/>
          <w:lang w:val="en-US"/>
        </w:rPr>
        <w:t>Law</w:t>
      </w:r>
      <w:r w:rsidRPr="009B2E31">
        <w:rPr>
          <w:rFonts w:ascii="Tahoma" w:hAnsi="Tahoma" w:cs="Tahoma"/>
        </w:rPr>
        <w:t xml:space="preserve"> </w:t>
      </w:r>
      <w:r w:rsidRPr="009B2E31">
        <w:rPr>
          <w:rFonts w:ascii="Tahoma" w:hAnsi="Tahoma" w:cs="Tahoma"/>
          <w:lang w:val="en-US"/>
        </w:rPr>
        <w:t>Review</w:t>
      </w:r>
      <w:r w:rsidRPr="009B2E31">
        <w:rPr>
          <w:rFonts w:ascii="Tahoma" w:hAnsi="Tahoma" w:cs="Tahoma"/>
        </w:rPr>
        <w:t xml:space="preserve">, </w:t>
      </w:r>
      <w:r w:rsidRPr="009B2E31">
        <w:rPr>
          <w:rFonts w:ascii="Tahoma" w:hAnsi="Tahoma" w:cs="Tahoma"/>
          <w:lang w:val="en-US"/>
        </w:rPr>
        <w:t>Vol</w:t>
      </w:r>
      <w:r w:rsidRPr="009B2E31">
        <w:rPr>
          <w:rFonts w:ascii="Tahoma" w:hAnsi="Tahoma" w:cs="Tahoma"/>
        </w:rPr>
        <w:t>. 3</w:t>
      </w:r>
      <w:r>
        <w:rPr>
          <w:rFonts w:ascii="Tahoma" w:hAnsi="Tahoma" w:cs="Tahoma"/>
        </w:rPr>
        <w:t>0(1), 2006,</w:t>
      </w:r>
      <w:r w:rsidRPr="009B2E31">
        <w:rPr>
          <w:rFonts w:ascii="Tahoma" w:hAnsi="Tahoma" w:cs="Tahoma"/>
        </w:rPr>
        <w:t xml:space="preserve"> σ. 184.</w:t>
      </w:r>
    </w:p>
  </w:footnote>
  <w:footnote w:id="148">
    <w:p w:rsidR="00A60668" w:rsidRPr="009B2E31" w:rsidRDefault="00A60668" w:rsidP="00A60668">
      <w:pPr>
        <w:pStyle w:val="FootnoteText"/>
        <w:jc w:val="both"/>
        <w:rPr>
          <w:rFonts w:ascii="Tahoma" w:hAnsi="Tahoma" w:cs="Tahoma"/>
          <w:lang w:val="en-GB"/>
        </w:rPr>
      </w:pPr>
      <w:r w:rsidRPr="009B2E31">
        <w:rPr>
          <w:rStyle w:val="FootnoteReference"/>
          <w:rFonts w:ascii="Tahoma" w:hAnsi="Tahoma" w:cs="Tahoma"/>
        </w:rPr>
        <w:footnoteRef/>
      </w:r>
      <w:r w:rsidRPr="009B2E31">
        <w:rPr>
          <w:rFonts w:ascii="Tahoma" w:hAnsi="Tahoma" w:cs="Tahoma"/>
          <w:lang w:val="en-GB"/>
        </w:rPr>
        <w:t xml:space="preserve"> </w:t>
      </w:r>
      <w:r w:rsidRPr="006F0037">
        <w:rPr>
          <w:rFonts w:ascii="Tahoma" w:hAnsi="Tahoma" w:cs="Tahoma"/>
          <w:i/>
          <w:lang w:val="en-US"/>
        </w:rPr>
        <w:t>H. Doremus</w:t>
      </w:r>
      <w:r w:rsidRPr="009B2E31">
        <w:rPr>
          <w:rFonts w:ascii="Tahoma" w:hAnsi="Tahoma" w:cs="Tahoma"/>
          <w:lang w:val="en-US"/>
        </w:rPr>
        <w:t>, “Listing Decisions Under the Endangered Species Act: Why Better Science Isn’t Always Better Policy, Washington Universit</w:t>
      </w:r>
      <w:r>
        <w:rPr>
          <w:rFonts w:ascii="Tahoma" w:hAnsi="Tahoma" w:cs="Tahoma"/>
          <w:lang w:val="en-US"/>
        </w:rPr>
        <w:t>y Law Quarterly, Vol. 75, 1997,</w:t>
      </w:r>
      <w:r w:rsidRPr="009B2E31">
        <w:rPr>
          <w:rFonts w:ascii="Tahoma" w:hAnsi="Tahoma" w:cs="Tahoma"/>
          <w:lang w:val="en-GB"/>
        </w:rPr>
        <w:t xml:space="preserve"> </w:t>
      </w:r>
      <w:r w:rsidRPr="009B2E31">
        <w:rPr>
          <w:rFonts w:ascii="Tahoma" w:hAnsi="Tahoma" w:cs="Tahoma"/>
        </w:rPr>
        <w:t>σ</w:t>
      </w:r>
      <w:r w:rsidRPr="009B2E31">
        <w:rPr>
          <w:rFonts w:ascii="Tahoma" w:hAnsi="Tahoma" w:cs="Tahoma"/>
          <w:lang w:val="en-GB"/>
        </w:rPr>
        <w:t xml:space="preserve">. </w:t>
      </w:r>
      <w:r w:rsidRPr="009B2E31">
        <w:rPr>
          <w:rFonts w:ascii="Tahoma" w:hAnsi="Tahoma" w:cs="Tahoma"/>
          <w:lang w:val="en-US"/>
        </w:rPr>
        <w:t xml:space="preserve">1036. </w:t>
      </w:r>
      <w:proofErr w:type="gramStart"/>
      <w:r w:rsidRPr="006F0037">
        <w:rPr>
          <w:rFonts w:ascii="Tahoma" w:hAnsi="Tahoma" w:cs="Tahoma"/>
          <w:i/>
          <w:lang w:val="en-US"/>
        </w:rPr>
        <w:t>W.E. Wagner</w:t>
      </w:r>
      <w:r w:rsidRPr="009B2E31">
        <w:rPr>
          <w:rFonts w:ascii="Tahoma" w:hAnsi="Tahoma" w:cs="Tahoma"/>
          <w:lang w:val="en-US"/>
        </w:rPr>
        <w:t>, “Congress, Science, and Environmental Policy”, Universit</w:t>
      </w:r>
      <w:r>
        <w:rPr>
          <w:rFonts w:ascii="Tahoma" w:hAnsi="Tahoma" w:cs="Tahoma"/>
          <w:lang w:val="en-US"/>
        </w:rPr>
        <w:t>y of Illinois Law Review, 1999,</w:t>
      </w:r>
      <w:r w:rsidRPr="009B2E31">
        <w:rPr>
          <w:rFonts w:ascii="Tahoma" w:hAnsi="Tahoma" w:cs="Tahoma"/>
          <w:lang w:val="en-GB"/>
        </w:rPr>
        <w:t xml:space="preserve"> </w:t>
      </w:r>
      <w:r w:rsidRPr="009B2E31">
        <w:rPr>
          <w:rFonts w:ascii="Tahoma" w:hAnsi="Tahoma" w:cs="Tahoma"/>
        </w:rPr>
        <w:t>σ</w:t>
      </w:r>
      <w:r w:rsidRPr="009B2E31">
        <w:rPr>
          <w:rFonts w:ascii="Tahoma" w:hAnsi="Tahoma" w:cs="Tahoma"/>
          <w:lang w:val="en-GB"/>
        </w:rPr>
        <w:t>. 268.</w:t>
      </w:r>
      <w:proofErr w:type="gramEnd"/>
    </w:p>
  </w:footnote>
  <w:footnote w:id="149">
    <w:p w:rsidR="00A60668" w:rsidRPr="009B2E31" w:rsidRDefault="00A60668" w:rsidP="00A60668">
      <w:pPr>
        <w:pStyle w:val="FootnoteText"/>
        <w:jc w:val="both"/>
        <w:rPr>
          <w:rFonts w:ascii="Tahoma" w:hAnsi="Tahoma" w:cs="Tahoma"/>
          <w:lang w:val="en-GB"/>
        </w:rPr>
      </w:pPr>
      <w:r w:rsidRPr="009B2E31">
        <w:rPr>
          <w:rStyle w:val="FootnoteReference"/>
          <w:rFonts w:ascii="Tahoma" w:hAnsi="Tahoma" w:cs="Tahoma"/>
        </w:rPr>
        <w:footnoteRef/>
      </w:r>
      <w:r w:rsidRPr="009B2E31">
        <w:rPr>
          <w:rFonts w:ascii="Tahoma" w:hAnsi="Tahoma" w:cs="Tahoma"/>
          <w:lang w:val="en-GB"/>
        </w:rPr>
        <w:t xml:space="preserve"> </w:t>
      </w:r>
      <w:r w:rsidRPr="009B2E31">
        <w:rPr>
          <w:rFonts w:ascii="Tahoma" w:hAnsi="Tahoma" w:cs="Tahoma"/>
          <w:lang w:val="en-US"/>
        </w:rPr>
        <w:t>UNECE</w:t>
      </w:r>
      <w:r w:rsidRPr="009B2E31">
        <w:rPr>
          <w:rFonts w:ascii="Tahoma" w:hAnsi="Tahoma" w:cs="Tahoma"/>
          <w:lang w:val="en-GB"/>
        </w:rPr>
        <w:t xml:space="preserve"> </w:t>
      </w:r>
      <w:r w:rsidRPr="009B2E31">
        <w:rPr>
          <w:rFonts w:ascii="Tahoma" w:hAnsi="Tahoma" w:cs="Tahoma"/>
          <w:lang w:val="en-US"/>
        </w:rPr>
        <w:t>Convention</w:t>
      </w:r>
      <w:r w:rsidRPr="009B2E31">
        <w:rPr>
          <w:rFonts w:ascii="Tahoma" w:hAnsi="Tahoma" w:cs="Tahoma"/>
          <w:lang w:val="en-GB"/>
        </w:rPr>
        <w:t xml:space="preserve"> </w:t>
      </w:r>
      <w:r w:rsidRPr="009B2E31">
        <w:rPr>
          <w:rFonts w:ascii="Tahoma" w:hAnsi="Tahoma" w:cs="Tahoma"/>
          <w:lang w:val="en-US"/>
        </w:rPr>
        <w:t>on</w:t>
      </w:r>
      <w:r w:rsidRPr="009B2E31">
        <w:rPr>
          <w:rFonts w:ascii="Tahoma" w:hAnsi="Tahoma" w:cs="Tahoma"/>
          <w:lang w:val="en-GB"/>
        </w:rPr>
        <w:t xml:space="preserve"> </w:t>
      </w:r>
      <w:r w:rsidRPr="009B2E31">
        <w:rPr>
          <w:rFonts w:ascii="Tahoma" w:hAnsi="Tahoma" w:cs="Tahoma"/>
          <w:lang w:val="en-US"/>
        </w:rPr>
        <w:t>Environmental</w:t>
      </w:r>
      <w:r w:rsidRPr="009B2E31">
        <w:rPr>
          <w:rFonts w:ascii="Tahoma" w:hAnsi="Tahoma" w:cs="Tahoma"/>
          <w:lang w:val="en-GB"/>
        </w:rPr>
        <w:t xml:space="preserve"> </w:t>
      </w:r>
      <w:r w:rsidRPr="009B2E31">
        <w:rPr>
          <w:rFonts w:ascii="Tahoma" w:hAnsi="Tahoma" w:cs="Tahoma"/>
          <w:lang w:val="en-US"/>
        </w:rPr>
        <w:t>Impact</w:t>
      </w:r>
      <w:r w:rsidRPr="009B2E31">
        <w:rPr>
          <w:rFonts w:ascii="Tahoma" w:hAnsi="Tahoma" w:cs="Tahoma"/>
          <w:lang w:val="en-GB"/>
        </w:rPr>
        <w:t xml:space="preserve"> </w:t>
      </w:r>
      <w:r w:rsidRPr="009B2E31">
        <w:rPr>
          <w:rFonts w:ascii="Tahoma" w:hAnsi="Tahoma" w:cs="Tahoma"/>
          <w:lang w:val="en-US"/>
        </w:rPr>
        <w:t>Assessment</w:t>
      </w:r>
      <w:r w:rsidRPr="009B2E31">
        <w:rPr>
          <w:rFonts w:ascii="Tahoma" w:hAnsi="Tahoma" w:cs="Tahoma"/>
          <w:lang w:val="en-GB"/>
        </w:rPr>
        <w:t xml:space="preserve"> </w:t>
      </w:r>
      <w:r w:rsidRPr="009B2E31">
        <w:rPr>
          <w:rFonts w:ascii="Tahoma" w:hAnsi="Tahoma" w:cs="Tahoma"/>
          <w:lang w:val="en-US"/>
        </w:rPr>
        <w:t>in</w:t>
      </w:r>
      <w:r w:rsidRPr="009B2E31">
        <w:rPr>
          <w:rFonts w:ascii="Tahoma" w:hAnsi="Tahoma" w:cs="Tahoma"/>
          <w:lang w:val="en-GB"/>
        </w:rPr>
        <w:t xml:space="preserve"> </w:t>
      </w:r>
      <w:r w:rsidRPr="009B2E31">
        <w:rPr>
          <w:rFonts w:ascii="Tahoma" w:hAnsi="Tahoma" w:cs="Tahoma"/>
          <w:lang w:val="en-US"/>
        </w:rPr>
        <w:t>a</w:t>
      </w:r>
      <w:r w:rsidRPr="009B2E31">
        <w:rPr>
          <w:rFonts w:ascii="Tahoma" w:hAnsi="Tahoma" w:cs="Tahoma"/>
          <w:lang w:val="en-GB"/>
        </w:rPr>
        <w:t xml:space="preserve"> </w:t>
      </w:r>
      <w:r w:rsidRPr="009B2E31">
        <w:rPr>
          <w:rFonts w:ascii="Tahoma" w:hAnsi="Tahoma" w:cs="Tahoma"/>
          <w:lang w:val="en-US"/>
        </w:rPr>
        <w:t>Transboundary</w:t>
      </w:r>
      <w:r w:rsidRPr="009B2E31">
        <w:rPr>
          <w:rFonts w:ascii="Tahoma" w:hAnsi="Tahoma" w:cs="Tahoma"/>
          <w:lang w:val="en-GB"/>
        </w:rPr>
        <w:t xml:space="preserve"> </w:t>
      </w:r>
      <w:r w:rsidRPr="009B2E31">
        <w:rPr>
          <w:rFonts w:ascii="Tahoma" w:hAnsi="Tahoma" w:cs="Tahoma"/>
          <w:lang w:val="en-US"/>
        </w:rPr>
        <w:t>Context</w:t>
      </w:r>
      <w:r w:rsidRPr="009B2E31">
        <w:rPr>
          <w:rFonts w:ascii="Tahoma" w:hAnsi="Tahoma" w:cs="Tahoma"/>
          <w:lang w:val="en-GB"/>
        </w:rPr>
        <w:t xml:space="preserve"> (</w:t>
      </w:r>
      <w:r w:rsidRPr="009B2E31">
        <w:rPr>
          <w:rFonts w:ascii="Tahoma" w:hAnsi="Tahoma" w:cs="Tahoma"/>
          <w:lang w:val="en-US"/>
        </w:rPr>
        <w:t>Espoo</w:t>
      </w:r>
      <w:r w:rsidRPr="009B2E31">
        <w:rPr>
          <w:rFonts w:ascii="Tahoma" w:hAnsi="Tahoma" w:cs="Tahoma"/>
          <w:lang w:val="en-GB"/>
        </w:rPr>
        <w:t xml:space="preserve"> </w:t>
      </w:r>
      <w:r w:rsidRPr="009B2E31">
        <w:rPr>
          <w:rFonts w:ascii="Tahoma" w:hAnsi="Tahoma" w:cs="Tahoma"/>
          <w:lang w:val="en-US"/>
        </w:rPr>
        <w:t>Convention</w:t>
      </w:r>
      <w:r w:rsidRPr="009B2E31">
        <w:rPr>
          <w:rFonts w:ascii="Tahoma" w:hAnsi="Tahoma" w:cs="Tahoma"/>
          <w:lang w:val="en-GB"/>
        </w:rPr>
        <w:t>),</w:t>
      </w:r>
      <w:r w:rsidRPr="009B2E31">
        <w:rPr>
          <w:rFonts w:ascii="Tahoma" w:hAnsi="Tahoma" w:cs="Tahoma"/>
          <w:lang w:val="en-US"/>
        </w:rPr>
        <w:t xml:space="preserve"> </w:t>
      </w:r>
      <w:r w:rsidRPr="009B2E31">
        <w:rPr>
          <w:rFonts w:ascii="Tahoma" w:hAnsi="Tahoma" w:cs="Tahoma"/>
        </w:rPr>
        <w:t>ό</w:t>
      </w:r>
      <w:r w:rsidRPr="009B2E31">
        <w:rPr>
          <w:rFonts w:ascii="Tahoma" w:hAnsi="Tahoma" w:cs="Tahoma"/>
          <w:lang w:val="en-GB"/>
        </w:rPr>
        <w:t>.</w:t>
      </w:r>
      <w:r w:rsidRPr="009B2E31">
        <w:rPr>
          <w:rFonts w:ascii="Tahoma" w:hAnsi="Tahoma" w:cs="Tahoma"/>
        </w:rPr>
        <w:t>π</w:t>
      </w:r>
      <w:r w:rsidRPr="009B2E31">
        <w:rPr>
          <w:rFonts w:ascii="Tahoma" w:hAnsi="Tahoma" w:cs="Tahoma"/>
          <w:lang w:val="en-GB"/>
        </w:rPr>
        <w:t>.</w:t>
      </w:r>
    </w:p>
  </w:footnote>
  <w:footnote w:id="150">
    <w:p w:rsidR="00A60668" w:rsidRPr="006654AD" w:rsidRDefault="00A60668" w:rsidP="00A60668">
      <w:pPr>
        <w:pStyle w:val="FootnoteText"/>
        <w:rPr>
          <w:rFonts w:ascii="Tahoma" w:hAnsi="Tahoma" w:cs="Tahoma"/>
          <w:lang w:val="en-GB"/>
        </w:rPr>
      </w:pPr>
      <w:r w:rsidRPr="009B2E31">
        <w:rPr>
          <w:rStyle w:val="FootnoteReference"/>
          <w:rFonts w:ascii="Tahoma" w:hAnsi="Tahoma" w:cs="Tahoma"/>
        </w:rPr>
        <w:footnoteRef/>
      </w:r>
      <w:r>
        <w:rPr>
          <w:rFonts w:ascii="Tahoma" w:hAnsi="Tahoma" w:cs="Tahoma"/>
          <w:lang w:val="en-GB"/>
        </w:rPr>
        <w:t xml:space="preserve"> </w:t>
      </w:r>
      <w:r>
        <w:rPr>
          <w:rFonts w:ascii="Tahoma" w:hAnsi="Tahoma" w:cs="Tahoma"/>
        </w:rPr>
        <w:t>Άρθρο</w:t>
      </w:r>
      <w:r w:rsidRPr="009B2E31">
        <w:rPr>
          <w:rFonts w:ascii="Tahoma" w:hAnsi="Tahoma" w:cs="Tahoma"/>
          <w:lang w:val="en-GB"/>
        </w:rPr>
        <w:t xml:space="preserve"> 3(2)(a). </w:t>
      </w:r>
      <w:r w:rsidRPr="009B2E31">
        <w:rPr>
          <w:rFonts w:ascii="Tahoma" w:hAnsi="Tahoma" w:cs="Tahoma"/>
        </w:rPr>
        <w:t>Βλ</w:t>
      </w:r>
      <w:r w:rsidRPr="006654AD">
        <w:rPr>
          <w:rFonts w:ascii="Tahoma" w:hAnsi="Tahoma" w:cs="Tahoma"/>
          <w:lang w:val="en-GB"/>
        </w:rPr>
        <w:t xml:space="preserve">., </w:t>
      </w:r>
      <w:r w:rsidRPr="009B2E31">
        <w:rPr>
          <w:rFonts w:ascii="Tahoma" w:hAnsi="Tahoma" w:cs="Tahoma"/>
        </w:rPr>
        <w:t>ομοίως</w:t>
      </w:r>
      <w:r w:rsidRPr="006654AD">
        <w:rPr>
          <w:rFonts w:ascii="Tahoma" w:hAnsi="Tahoma" w:cs="Tahoma"/>
          <w:lang w:val="en-GB"/>
        </w:rPr>
        <w:t xml:space="preserve">, </w:t>
      </w:r>
      <w:r w:rsidRPr="009B2E31">
        <w:rPr>
          <w:rFonts w:ascii="Tahoma" w:hAnsi="Tahoma" w:cs="Tahoma"/>
        </w:rPr>
        <w:t>άρθρο</w:t>
      </w:r>
      <w:r w:rsidRPr="006654AD">
        <w:rPr>
          <w:rFonts w:ascii="Tahoma" w:hAnsi="Tahoma" w:cs="Tahoma"/>
          <w:lang w:val="en-GB"/>
        </w:rPr>
        <w:t xml:space="preserve"> 7(1)(</w:t>
      </w:r>
      <w:r w:rsidRPr="009B2E31">
        <w:rPr>
          <w:rFonts w:ascii="Tahoma" w:hAnsi="Tahoma" w:cs="Tahoma"/>
        </w:rPr>
        <w:t>α</w:t>
      </w:r>
      <w:r w:rsidRPr="006654AD">
        <w:rPr>
          <w:rFonts w:ascii="Tahoma" w:hAnsi="Tahoma" w:cs="Tahoma"/>
          <w:lang w:val="en-GB"/>
        </w:rPr>
        <w:t xml:space="preserve">) </w:t>
      </w:r>
      <w:r w:rsidRPr="009B2E31">
        <w:rPr>
          <w:rFonts w:ascii="Tahoma" w:hAnsi="Tahoma" w:cs="Tahoma"/>
        </w:rPr>
        <w:t>της</w:t>
      </w:r>
      <w:r w:rsidRPr="006654AD">
        <w:rPr>
          <w:rFonts w:ascii="Tahoma" w:hAnsi="Tahoma" w:cs="Tahoma"/>
          <w:lang w:val="en-GB"/>
        </w:rPr>
        <w:t xml:space="preserve"> </w:t>
      </w:r>
      <w:r w:rsidRPr="009B2E31">
        <w:rPr>
          <w:rFonts w:ascii="Tahoma" w:hAnsi="Tahoma" w:cs="Tahoma"/>
        </w:rPr>
        <w:t>Οδηγίας</w:t>
      </w:r>
      <w:r w:rsidRPr="006654AD">
        <w:rPr>
          <w:rFonts w:ascii="Tahoma" w:hAnsi="Tahoma" w:cs="Tahoma"/>
          <w:lang w:val="en-GB"/>
        </w:rPr>
        <w:t xml:space="preserve"> </w:t>
      </w:r>
      <w:r w:rsidRPr="009B2E31">
        <w:rPr>
          <w:rFonts w:ascii="Tahoma" w:hAnsi="Tahoma" w:cs="Tahoma"/>
        </w:rPr>
        <w:t>ΕΠΕ</w:t>
      </w:r>
      <w:r w:rsidRPr="006654AD">
        <w:rPr>
          <w:rFonts w:ascii="Tahoma" w:hAnsi="Tahoma" w:cs="Tahoma"/>
          <w:lang w:val="en-GB"/>
        </w:rPr>
        <w:t>.</w:t>
      </w:r>
    </w:p>
  </w:footnote>
  <w:footnote w:id="151">
    <w:p w:rsidR="00A60668" w:rsidRPr="00BD79F1" w:rsidRDefault="00A60668" w:rsidP="00A60668">
      <w:pPr>
        <w:pStyle w:val="FootnoteText"/>
        <w:rPr>
          <w:rFonts w:ascii="Tahoma" w:hAnsi="Tahoma" w:cs="Tahoma"/>
        </w:rPr>
      </w:pPr>
      <w:r w:rsidRPr="009B2E31">
        <w:rPr>
          <w:rStyle w:val="FootnoteReference"/>
          <w:rFonts w:ascii="Tahoma" w:hAnsi="Tahoma" w:cs="Tahoma"/>
        </w:rPr>
        <w:footnoteRef/>
      </w:r>
      <w:r w:rsidRPr="00BD79F1">
        <w:rPr>
          <w:rFonts w:ascii="Tahoma" w:hAnsi="Tahoma" w:cs="Tahoma"/>
        </w:rPr>
        <w:t xml:space="preserve"> </w:t>
      </w:r>
      <w:r>
        <w:rPr>
          <w:rFonts w:ascii="Tahoma" w:hAnsi="Tahoma" w:cs="Tahoma"/>
        </w:rPr>
        <w:t>Παράρτημα</w:t>
      </w:r>
      <w:r w:rsidRPr="00BD79F1">
        <w:rPr>
          <w:rFonts w:ascii="Tahoma" w:hAnsi="Tahoma" w:cs="Tahoma"/>
        </w:rPr>
        <w:t xml:space="preserve"> </w:t>
      </w:r>
      <w:r w:rsidRPr="009B2E31">
        <w:rPr>
          <w:rFonts w:ascii="Tahoma" w:hAnsi="Tahoma" w:cs="Tahoma"/>
          <w:lang w:val="en-GB"/>
        </w:rPr>
        <w:t>II</w:t>
      </w:r>
      <w:r w:rsidRPr="00BD79F1">
        <w:rPr>
          <w:rFonts w:ascii="Tahoma" w:hAnsi="Tahoma" w:cs="Tahoma"/>
        </w:rPr>
        <w:t xml:space="preserve"> (</w:t>
      </w:r>
      <w:r w:rsidRPr="009B2E31">
        <w:rPr>
          <w:rFonts w:ascii="Tahoma" w:hAnsi="Tahoma" w:cs="Tahoma"/>
          <w:lang w:val="en-GB"/>
        </w:rPr>
        <w:t>g</w:t>
      </w:r>
      <w:r w:rsidRPr="00BD79F1">
        <w:rPr>
          <w:rFonts w:ascii="Tahoma" w:hAnsi="Tahoma" w:cs="Tahoma"/>
        </w:rPr>
        <w:t>).</w:t>
      </w:r>
    </w:p>
  </w:footnote>
  <w:footnote w:id="152">
    <w:p w:rsidR="00A60668" w:rsidRPr="006630F2" w:rsidRDefault="00A60668" w:rsidP="00A60668">
      <w:pPr>
        <w:pStyle w:val="FootnoteText"/>
      </w:pPr>
      <w:r>
        <w:rPr>
          <w:rStyle w:val="FootnoteReference"/>
        </w:rPr>
        <w:footnoteRef/>
      </w:r>
      <w:r>
        <w:t xml:space="preserve"> Άρθρο</w:t>
      </w:r>
      <w:r w:rsidRPr="006630F2">
        <w:t xml:space="preserve"> 3(7).</w:t>
      </w:r>
    </w:p>
  </w:footnote>
  <w:footnote w:id="153">
    <w:p w:rsidR="00A60668" w:rsidRPr="00BD79F1" w:rsidRDefault="00A60668" w:rsidP="00A60668">
      <w:pPr>
        <w:pStyle w:val="FootnoteText"/>
      </w:pPr>
      <w:r>
        <w:rPr>
          <w:rStyle w:val="FootnoteReference"/>
        </w:rPr>
        <w:footnoteRef/>
      </w:r>
      <w:r>
        <w:t xml:space="preserve"> </w:t>
      </w:r>
      <w:r>
        <w:rPr>
          <w:rFonts w:ascii="Tahoma" w:hAnsi="Tahoma" w:cs="Tahoma"/>
        </w:rPr>
        <w:t>Παράρτημα</w:t>
      </w:r>
      <w:r w:rsidRPr="00BD79F1">
        <w:rPr>
          <w:rFonts w:ascii="Tahoma" w:hAnsi="Tahoma" w:cs="Tahoma"/>
        </w:rPr>
        <w:t xml:space="preserve"> </w:t>
      </w:r>
      <w:r>
        <w:rPr>
          <w:rFonts w:ascii="Tahoma" w:hAnsi="Tahoma" w:cs="Tahoma"/>
          <w:lang w:val="en-GB"/>
        </w:rPr>
        <w:t>I</w:t>
      </w:r>
      <w:r>
        <w:rPr>
          <w:rFonts w:ascii="Tahoma" w:hAnsi="Tahoma" w:cs="Tahoma"/>
          <w:lang w:val="en-US"/>
        </w:rPr>
        <w:t>V</w:t>
      </w:r>
      <w:r w:rsidRPr="00BD79F1">
        <w:rPr>
          <w:rFonts w:ascii="Tahoma" w:hAnsi="Tahoma" w:cs="Tahoma"/>
        </w:rPr>
        <w:t xml:space="preserve"> (12).</w:t>
      </w:r>
    </w:p>
  </w:footnote>
  <w:footnote w:id="154">
    <w:p w:rsidR="00A60668" w:rsidRPr="00BD79F1" w:rsidRDefault="00A60668" w:rsidP="00A60668">
      <w:pPr>
        <w:pStyle w:val="FootnoteText"/>
        <w:jc w:val="both"/>
        <w:rPr>
          <w:rFonts w:ascii="Tahoma" w:hAnsi="Tahoma" w:cs="Tahoma"/>
          <w:lang w:val="fr-FR"/>
        </w:rPr>
      </w:pPr>
      <w:r>
        <w:rPr>
          <w:rStyle w:val="FootnoteReference"/>
        </w:rPr>
        <w:footnoteRef/>
      </w:r>
      <w:r w:rsidRPr="00BD79F1">
        <w:rPr>
          <w:lang w:val="fr-FR"/>
        </w:rPr>
        <w:t xml:space="preserve"> </w:t>
      </w:r>
      <w:r>
        <w:rPr>
          <w:rFonts w:ascii="Tahoma" w:hAnsi="Tahoma" w:cs="Tahoma"/>
        </w:rPr>
        <w:t>Βλ</w:t>
      </w:r>
      <w:r w:rsidRPr="00BD79F1">
        <w:rPr>
          <w:rFonts w:ascii="Tahoma" w:hAnsi="Tahoma" w:cs="Tahoma"/>
          <w:lang w:val="fr-FR"/>
        </w:rPr>
        <w:t xml:space="preserve">., </w:t>
      </w:r>
      <w:r w:rsidRPr="000F4F83">
        <w:rPr>
          <w:rFonts w:ascii="Tahoma" w:hAnsi="Tahoma" w:cs="Tahoma"/>
          <w:i/>
          <w:lang w:val="fr-FR"/>
        </w:rPr>
        <w:t>J. Cazala</w:t>
      </w:r>
      <w:r w:rsidRPr="00BD79F1">
        <w:rPr>
          <w:rFonts w:ascii="Tahoma" w:hAnsi="Tahoma" w:cs="Tahoma"/>
          <w:lang w:val="fr-FR"/>
        </w:rPr>
        <w:t xml:space="preserve">, Le principe de </w:t>
      </w:r>
      <w:r>
        <w:rPr>
          <w:rFonts w:ascii="Tahoma" w:hAnsi="Tahoma" w:cs="Tahoma"/>
          <w:lang w:val="fr-FR"/>
        </w:rPr>
        <w:t>précau</w:t>
      </w:r>
      <w:r w:rsidRPr="00BD79F1">
        <w:rPr>
          <w:rFonts w:ascii="Tahoma" w:hAnsi="Tahoma" w:cs="Tahoma"/>
          <w:lang w:val="fr-FR"/>
        </w:rPr>
        <w:t>tion</w:t>
      </w:r>
      <w:r>
        <w:rPr>
          <w:rFonts w:ascii="Tahoma" w:hAnsi="Tahoma" w:cs="Tahoma"/>
          <w:lang w:val="fr-FR"/>
        </w:rPr>
        <w:t xml:space="preserve"> en droit international, Paris, Anthémis- L.G.D.J., 2006, </w:t>
      </w:r>
      <w:r>
        <w:rPr>
          <w:rFonts w:ascii="Tahoma" w:hAnsi="Tahoma" w:cs="Tahoma"/>
        </w:rPr>
        <w:t>σ</w:t>
      </w:r>
      <w:r w:rsidRPr="00BD79F1">
        <w:rPr>
          <w:rFonts w:ascii="Tahoma" w:hAnsi="Tahoma" w:cs="Tahoma"/>
          <w:lang w:val="fr-FR"/>
        </w:rPr>
        <w:t>. 79.</w:t>
      </w:r>
    </w:p>
  </w:footnote>
  <w:footnote w:id="155">
    <w:p w:rsidR="00A60668" w:rsidRPr="009B2E31" w:rsidRDefault="00A60668" w:rsidP="00A60668">
      <w:pPr>
        <w:pStyle w:val="FootnoteText"/>
        <w:jc w:val="both"/>
        <w:rPr>
          <w:rFonts w:ascii="Tahoma" w:hAnsi="Tahoma" w:cs="Tahoma"/>
        </w:rPr>
      </w:pPr>
      <w:r w:rsidRPr="009B2E31">
        <w:rPr>
          <w:rStyle w:val="FootnoteReference"/>
          <w:rFonts w:ascii="Tahoma" w:hAnsi="Tahoma" w:cs="Tahoma"/>
        </w:rPr>
        <w:footnoteRef/>
      </w:r>
      <w:r w:rsidRPr="009B2E31">
        <w:rPr>
          <w:rFonts w:ascii="Tahoma" w:hAnsi="Tahoma" w:cs="Tahoma"/>
        </w:rPr>
        <w:t xml:space="preserve"> Π.χ., οι κίνδυνοι που σχετίζονται με τους γενετικά τροποποιημένους οργανισμούς, την έκθεση στη μη ιοντίζουσα ηλεκτρομαγνητική ακτινοβολία, τη χρήση </w:t>
      </w:r>
      <w:r>
        <w:rPr>
          <w:rFonts w:ascii="Tahoma" w:hAnsi="Tahoma" w:cs="Tahoma"/>
        </w:rPr>
        <w:t>φυτοφαρμάκων</w:t>
      </w:r>
      <w:r w:rsidRPr="009B2E31">
        <w:rPr>
          <w:rFonts w:ascii="Tahoma" w:hAnsi="Tahoma" w:cs="Tahoma"/>
        </w:rPr>
        <w:t>, την έκθεση στην πυρηνική ενέργεια κλπ.</w:t>
      </w:r>
    </w:p>
  </w:footnote>
  <w:footnote w:id="156">
    <w:p w:rsidR="00A60668" w:rsidRPr="009B2E31" w:rsidRDefault="00A60668" w:rsidP="00A60668">
      <w:pPr>
        <w:pStyle w:val="FootnoteText"/>
        <w:jc w:val="both"/>
        <w:rPr>
          <w:rFonts w:ascii="Tahoma" w:hAnsi="Tahoma" w:cs="Tahoma"/>
          <w:lang w:val="en-GB"/>
        </w:rPr>
      </w:pPr>
      <w:r w:rsidRPr="009B2E31">
        <w:rPr>
          <w:rStyle w:val="FootnoteReference"/>
          <w:rFonts w:ascii="Tahoma" w:hAnsi="Tahoma" w:cs="Tahoma"/>
        </w:rPr>
        <w:footnoteRef/>
      </w:r>
      <w:r w:rsidRPr="000F4F83">
        <w:rPr>
          <w:rFonts w:ascii="Tahoma" w:hAnsi="Tahoma" w:cs="Tahoma"/>
          <w:i/>
          <w:lang w:val="en-US"/>
        </w:rPr>
        <w:t>J. Peel</w:t>
      </w:r>
      <w:r w:rsidRPr="009B2E31">
        <w:rPr>
          <w:rFonts w:ascii="Tahoma" w:hAnsi="Tahoma" w:cs="Tahoma"/>
          <w:lang w:val="en-US"/>
        </w:rPr>
        <w:t>, “When (Scientific) Rationality Rules: (Mis</w:t>
      </w:r>
      <w:proofErr w:type="gramStart"/>
      <w:r w:rsidRPr="009B2E31">
        <w:rPr>
          <w:rFonts w:ascii="Tahoma" w:hAnsi="Tahoma" w:cs="Tahoma"/>
          <w:lang w:val="en-US"/>
        </w:rPr>
        <w:t>)Application</w:t>
      </w:r>
      <w:proofErr w:type="gramEnd"/>
      <w:r w:rsidRPr="009B2E31">
        <w:rPr>
          <w:rFonts w:ascii="Tahoma" w:hAnsi="Tahoma" w:cs="Tahoma"/>
          <w:lang w:val="en-US"/>
        </w:rPr>
        <w:t xml:space="preserve"> of the Precautionary Principle in Australian Mobil Phone Tower Cases: Telstra Corporation Limited v Hornsby Shire Council” Journal OF Environmental Law, Vol. 19(1), 2007, σ. </w:t>
      </w:r>
      <w:r w:rsidRPr="009B2E31">
        <w:rPr>
          <w:rFonts w:ascii="Tahoma" w:hAnsi="Tahoma" w:cs="Tahoma"/>
          <w:lang w:val="en-GB"/>
        </w:rPr>
        <w:t>103-120.</w:t>
      </w:r>
    </w:p>
  </w:footnote>
  <w:footnote w:id="157">
    <w:p w:rsidR="00A60668" w:rsidRPr="009B2E31" w:rsidRDefault="00A60668" w:rsidP="00A60668">
      <w:pPr>
        <w:pStyle w:val="FootnoteText"/>
        <w:jc w:val="both"/>
        <w:rPr>
          <w:rFonts w:ascii="Tahoma" w:hAnsi="Tahoma" w:cs="Tahoma"/>
        </w:rPr>
      </w:pPr>
      <w:r w:rsidRPr="009B2E31">
        <w:rPr>
          <w:rStyle w:val="FootnoteReference"/>
          <w:rFonts w:ascii="Tahoma" w:hAnsi="Tahoma" w:cs="Tahoma"/>
        </w:rPr>
        <w:footnoteRef/>
      </w:r>
      <w:r w:rsidRPr="009B2E31">
        <w:rPr>
          <w:rFonts w:ascii="Tahoma" w:hAnsi="Tahoma" w:cs="Tahoma"/>
        </w:rPr>
        <w:t xml:space="preserve"> Άρθρο 4 του ν. 1650/86 όπως αντικαταστάθηκε με το άρθρο 2 του ν. 3010/2002.</w:t>
      </w:r>
    </w:p>
  </w:footnote>
  <w:footnote w:id="158">
    <w:p w:rsidR="00A60668" w:rsidRPr="009B2E31" w:rsidRDefault="00A60668" w:rsidP="00A60668">
      <w:pPr>
        <w:pStyle w:val="FootnoteText"/>
        <w:jc w:val="both"/>
        <w:rPr>
          <w:rFonts w:ascii="Tahoma" w:hAnsi="Tahoma" w:cs="Tahoma"/>
        </w:rPr>
      </w:pPr>
      <w:r w:rsidRPr="009B2E31">
        <w:rPr>
          <w:rStyle w:val="FootnoteReference"/>
          <w:rFonts w:ascii="Tahoma" w:hAnsi="Tahoma" w:cs="Tahoma"/>
        </w:rPr>
        <w:footnoteRef/>
      </w:r>
      <w:r w:rsidRPr="009B2E31">
        <w:rPr>
          <w:rFonts w:ascii="Tahoma" w:hAnsi="Tahoma" w:cs="Tahoma"/>
        </w:rPr>
        <w:t xml:space="preserve"> Άρθρα 4 παρ. 1 εδ. α, 7 παρ. 1 εδ. α και 11 παρ. 1 της ΚΥΑ υπ’</w:t>
      </w:r>
      <w:r>
        <w:rPr>
          <w:rFonts w:ascii="Tahoma" w:hAnsi="Tahoma" w:cs="Tahoma"/>
        </w:rPr>
        <w:t xml:space="preserve"> </w:t>
      </w:r>
      <w:r w:rsidRPr="009B2E31">
        <w:rPr>
          <w:rFonts w:ascii="Tahoma" w:hAnsi="Tahoma" w:cs="Tahoma"/>
        </w:rPr>
        <w:t>αρ. ΗΠ. 11014/703/Φ104/14-3-2003 (ΦΕΚ Β΄332/20-3-2003).</w:t>
      </w:r>
    </w:p>
  </w:footnote>
  <w:footnote w:id="159">
    <w:p w:rsidR="00A60668" w:rsidRPr="009B2E31" w:rsidRDefault="00A60668" w:rsidP="00A60668">
      <w:pPr>
        <w:pStyle w:val="FootnoteText"/>
        <w:jc w:val="both"/>
        <w:rPr>
          <w:rFonts w:ascii="Tahoma" w:hAnsi="Tahoma" w:cs="Tahoma"/>
        </w:rPr>
      </w:pPr>
      <w:r w:rsidRPr="009B2E31">
        <w:rPr>
          <w:rStyle w:val="FootnoteReference"/>
          <w:rFonts w:ascii="Tahoma" w:hAnsi="Tahoma" w:cs="Tahoma"/>
        </w:rPr>
        <w:footnoteRef/>
      </w:r>
      <w:r w:rsidRPr="009B2E31">
        <w:rPr>
          <w:rFonts w:ascii="Tahoma" w:hAnsi="Tahoma" w:cs="Tahoma"/>
        </w:rPr>
        <w:t xml:space="preserve"> Άρθρο 4 παρ. 3 του ν. 1650/86 όπως αντικαταστάθηκε με το άρθρο 2 του ν. 3010/2002.</w:t>
      </w:r>
    </w:p>
  </w:footnote>
  <w:footnote w:id="160">
    <w:p w:rsidR="00A60668" w:rsidRPr="006654AD" w:rsidRDefault="00A60668" w:rsidP="00A60668">
      <w:pPr>
        <w:pStyle w:val="FootnoteText"/>
        <w:jc w:val="both"/>
        <w:rPr>
          <w:rFonts w:ascii="Tahoma" w:hAnsi="Tahoma" w:cs="Tahoma"/>
        </w:rPr>
      </w:pPr>
      <w:r w:rsidRPr="009B2E31">
        <w:rPr>
          <w:rStyle w:val="FootnoteReference"/>
          <w:rFonts w:ascii="Tahoma" w:hAnsi="Tahoma" w:cs="Tahoma"/>
        </w:rPr>
        <w:footnoteRef/>
      </w:r>
      <w:r w:rsidRPr="009B2E31">
        <w:rPr>
          <w:rFonts w:ascii="Tahoma" w:hAnsi="Tahoma" w:cs="Tahoma"/>
        </w:rPr>
        <w:t xml:space="preserve"> Ούτε στο ν. 3010/2002, ούτε στην ΚΥΑ υπ’</w:t>
      </w:r>
      <w:r>
        <w:rPr>
          <w:rFonts w:ascii="Tahoma" w:hAnsi="Tahoma" w:cs="Tahoma"/>
        </w:rPr>
        <w:t xml:space="preserve"> </w:t>
      </w:r>
      <w:r w:rsidRPr="009B2E31">
        <w:rPr>
          <w:rFonts w:ascii="Tahoma" w:hAnsi="Tahoma" w:cs="Tahoma"/>
        </w:rPr>
        <w:t>αρ. ΗΠ</w:t>
      </w:r>
      <w:r w:rsidRPr="006654AD">
        <w:rPr>
          <w:rFonts w:ascii="Tahoma" w:hAnsi="Tahoma" w:cs="Tahoma"/>
        </w:rPr>
        <w:t>. 11014/703/</w:t>
      </w:r>
      <w:r w:rsidRPr="009B2E31">
        <w:rPr>
          <w:rFonts w:ascii="Tahoma" w:hAnsi="Tahoma" w:cs="Tahoma"/>
        </w:rPr>
        <w:t>Φ</w:t>
      </w:r>
      <w:r w:rsidRPr="006654AD">
        <w:rPr>
          <w:rFonts w:ascii="Tahoma" w:hAnsi="Tahoma" w:cs="Tahoma"/>
        </w:rPr>
        <w:t>104/14-3-2003.</w:t>
      </w:r>
    </w:p>
  </w:footnote>
  <w:footnote w:id="161">
    <w:p w:rsidR="00A60668" w:rsidRPr="006654AD" w:rsidRDefault="00A60668" w:rsidP="00A60668">
      <w:pPr>
        <w:pStyle w:val="FootnoteText"/>
        <w:jc w:val="both"/>
        <w:rPr>
          <w:rFonts w:ascii="Tahoma" w:hAnsi="Tahoma" w:cs="Tahoma"/>
        </w:rPr>
      </w:pPr>
      <w:r w:rsidRPr="009B2E31">
        <w:rPr>
          <w:rStyle w:val="FootnoteReference"/>
          <w:rFonts w:ascii="Tahoma" w:hAnsi="Tahoma" w:cs="Tahoma"/>
        </w:rPr>
        <w:footnoteRef/>
      </w:r>
      <w:r w:rsidRPr="006654AD">
        <w:rPr>
          <w:rFonts w:ascii="Tahoma" w:hAnsi="Tahoma" w:cs="Tahoma"/>
        </w:rPr>
        <w:t xml:space="preserve"> </w:t>
      </w:r>
      <w:r w:rsidRPr="009B2E31">
        <w:rPr>
          <w:rFonts w:ascii="Tahoma" w:hAnsi="Tahoma" w:cs="Tahoma"/>
        </w:rPr>
        <w:t>Άρθρα</w:t>
      </w:r>
      <w:r w:rsidRPr="006654AD">
        <w:rPr>
          <w:rFonts w:ascii="Tahoma" w:hAnsi="Tahoma" w:cs="Tahoma"/>
        </w:rPr>
        <w:t xml:space="preserve">  2,  3, 4 </w:t>
      </w:r>
      <w:r w:rsidRPr="009B2E31">
        <w:rPr>
          <w:rFonts w:ascii="Tahoma" w:hAnsi="Tahoma" w:cs="Tahoma"/>
        </w:rPr>
        <w:t>και</w:t>
      </w:r>
      <w:r w:rsidRPr="006654AD">
        <w:rPr>
          <w:rFonts w:ascii="Tahoma" w:hAnsi="Tahoma" w:cs="Tahoma"/>
        </w:rPr>
        <w:t xml:space="preserve"> 5 </w:t>
      </w:r>
      <w:r w:rsidRPr="009B2E31">
        <w:rPr>
          <w:rFonts w:ascii="Tahoma" w:hAnsi="Tahoma" w:cs="Tahoma"/>
        </w:rPr>
        <w:t>της</w:t>
      </w:r>
      <w:r w:rsidRPr="006654AD">
        <w:rPr>
          <w:rFonts w:ascii="Tahoma" w:hAnsi="Tahoma" w:cs="Tahoma"/>
        </w:rPr>
        <w:t xml:space="preserve"> </w:t>
      </w:r>
      <w:r w:rsidRPr="009B2E31">
        <w:rPr>
          <w:rFonts w:ascii="Tahoma" w:hAnsi="Tahoma" w:cs="Tahoma"/>
        </w:rPr>
        <w:t>Οδηγίας</w:t>
      </w:r>
      <w:r w:rsidRPr="006654AD">
        <w:rPr>
          <w:rFonts w:ascii="Tahoma" w:hAnsi="Tahoma" w:cs="Tahoma"/>
        </w:rPr>
        <w:t xml:space="preserve"> </w:t>
      </w:r>
      <w:r w:rsidRPr="009B2E31">
        <w:rPr>
          <w:rFonts w:ascii="Tahoma" w:hAnsi="Tahoma" w:cs="Tahoma"/>
        </w:rPr>
        <w:t>ΕΠΕ</w:t>
      </w:r>
      <w:r w:rsidRPr="006654AD">
        <w:rPr>
          <w:rFonts w:ascii="Tahoma" w:hAnsi="Tahoma" w:cs="Tahoma"/>
        </w:rPr>
        <w:t xml:space="preserve">. </w:t>
      </w:r>
      <w:r w:rsidRPr="009B2E31">
        <w:rPr>
          <w:rFonts w:ascii="Tahoma" w:hAnsi="Tahoma" w:cs="Tahoma"/>
        </w:rPr>
        <w:t>Βλ</w:t>
      </w:r>
      <w:r w:rsidRPr="006654AD">
        <w:rPr>
          <w:rFonts w:ascii="Tahoma" w:hAnsi="Tahoma" w:cs="Tahoma"/>
        </w:rPr>
        <w:t xml:space="preserve">., </w:t>
      </w:r>
      <w:r w:rsidRPr="003B26EE">
        <w:rPr>
          <w:rFonts w:ascii="Tahoma" w:hAnsi="Tahoma" w:cs="Tahoma"/>
          <w:i/>
          <w:lang w:val="en-US"/>
        </w:rPr>
        <w:t>J</w:t>
      </w:r>
      <w:r w:rsidRPr="006654AD">
        <w:rPr>
          <w:rFonts w:ascii="Tahoma" w:hAnsi="Tahoma" w:cs="Tahoma"/>
          <w:i/>
        </w:rPr>
        <w:t xml:space="preserve">. </w:t>
      </w:r>
      <w:r w:rsidRPr="003B26EE">
        <w:rPr>
          <w:rFonts w:ascii="Tahoma" w:hAnsi="Tahoma" w:cs="Tahoma"/>
          <w:i/>
          <w:lang w:val="en-US"/>
        </w:rPr>
        <w:t>Holder</w:t>
      </w:r>
      <w:r w:rsidRPr="006654AD">
        <w:rPr>
          <w:rFonts w:ascii="Tahoma" w:hAnsi="Tahoma" w:cs="Tahoma"/>
        </w:rPr>
        <w:t xml:space="preserve">, </w:t>
      </w:r>
      <w:r w:rsidRPr="009B2E31">
        <w:rPr>
          <w:rFonts w:ascii="Tahoma" w:hAnsi="Tahoma" w:cs="Tahoma"/>
          <w:lang w:val="en-US"/>
        </w:rPr>
        <w:t>Environmental</w:t>
      </w:r>
      <w:r w:rsidRPr="006654AD">
        <w:rPr>
          <w:rFonts w:ascii="Tahoma" w:hAnsi="Tahoma" w:cs="Tahoma"/>
        </w:rPr>
        <w:t xml:space="preserve"> </w:t>
      </w:r>
      <w:r w:rsidRPr="009B2E31">
        <w:rPr>
          <w:rFonts w:ascii="Tahoma" w:hAnsi="Tahoma" w:cs="Tahoma"/>
          <w:lang w:val="en-US"/>
        </w:rPr>
        <w:t>Assessment</w:t>
      </w:r>
      <w:r w:rsidRPr="006654AD">
        <w:rPr>
          <w:rFonts w:ascii="Tahoma" w:hAnsi="Tahoma" w:cs="Tahoma"/>
        </w:rPr>
        <w:t xml:space="preserve">, </w:t>
      </w:r>
      <w:r w:rsidRPr="009B2E31">
        <w:rPr>
          <w:rFonts w:ascii="Tahoma" w:hAnsi="Tahoma" w:cs="Tahoma"/>
        </w:rPr>
        <w:t>ό</w:t>
      </w:r>
      <w:r w:rsidRPr="006654AD">
        <w:rPr>
          <w:rFonts w:ascii="Tahoma" w:hAnsi="Tahoma" w:cs="Tahoma"/>
        </w:rPr>
        <w:t>.</w:t>
      </w:r>
      <w:r w:rsidRPr="009B2E31">
        <w:rPr>
          <w:rFonts w:ascii="Tahoma" w:hAnsi="Tahoma" w:cs="Tahoma"/>
        </w:rPr>
        <w:t>π</w:t>
      </w:r>
      <w:r w:rsidRPr="006654AD">
        <w:rPr>
          <w:rFonts w:ascii="Tahoma" w:hAnsi="Tahoma" w:cs="Tahoma"/>
        </w:rPr>
        <w:t xml:space="preserve">., σ. 35 </w:t>
      </w:r>
      <w:r w:rsidRPr="009B2E31">
        <w:rPr>
          <w:rFonts w:ascii="Tahoma" w:hAnsi="Tahoma" w:cs="Tahoma"/>
        </w:rPr>
        <w:t>επ</w:t>
      </w:r>
      <w:r w:rsidRPr="006654AD">
        <w:rPr>
          <w:rFonts w:ascii="Tahoma" w:hAnsi="Tahoma" w:cs="Tahoma"/>
        </w:rPr>
        <w:t>.</w:t>
      </w:r>
    </w:p>
  </w:footnote>
  <w:footnote w:id="162">
    <w:p w:rsidR="00A60668" w:rsidRPr="009B2E31" w:rsidRDefault="00A60668" w:rsidP="00A60668">
      <w:pPr>
        <w:pStyle w:val="FootnoteText"/>
        <w:rPr>
          <w:rFonts w:ascii="Tahoma" w:hAnsi="Tahoma" w:cs="Tahoma"/>
        </w:rPr>
      </w:pPr>
      <w:r w:rsidRPr="009B2E31">
        <w:rPr>
          <w:rStyle w:val="FootnoteReference"/>
          <w:rFonts w:ascii="Tahoma" w:hAnsi="Tahoma" w:cs="Tahoma"/>
        </w:rPr>
        <w:footnoteRef/>
      </w:r>
      <w:r w:rsidRPr="009B2E31">
        <w:rPr>
          <w:rFonts w:ascii="Tahoma" w:hAnsi="Tahoma" w:cs="Tahoma"/>
        </w:rPr>
        <w:t xml:space="preserve"> Άρθρα  3 και 5 της Οδηγίας ΕΠΕ.</w:t>
      </w:r>
    </w:p>
  </w:footnote>
  <w:footnote w:id="163">
    <w:p w:rsidR="00A60668" w:rsidRPr="009B2E31" w:rsidRDefault="00A60668" w:rsidP="00A60668">
      <w:pPr>
        <w:pStyle w:val="FootnoteText"/>
        <w:jc w:val="both"/>
        <w:rPr>
          <w:rFonts w:ascii="Tahoma" w:hAnsi="Tahoma" w:cs="Tahoma"/>
        </w:rPr>
      </w:pPr>
      <w:r w:rsidRPr="009B2E31">
        <w:rPr>
          <w:rStyle w:val="FootnoteReference"/>
          <w:rFonts w:ascii="Tahoma" w:hAnsi="Tahoma" w:cs="Tahoma"/>
        </w:rPr>
        <w:footnoteRef/>
      </w:r>
      <w:r w:rsidRPr="009B2E31">
        <w:rPr>
          <w:rFonts w:ascii="Tahoma" w:hAnsi="Tahoma" w:cs="Tahoma"/>
        </w:rPr>
        <w:t xml:space="preserve"> Άρθρα 4 παρ. 1 εδ. α, άρθρο 7 παρ. 1 εδ. α. της ΚΥΑ υπ’</w:t>
      </w:r>
      <w:r>
        <w:rPr>
          <w:rFonts w:ascii="Tahoma" w:hAnsi="Tahoma" w:cs="Tahoma"/>
        </w:rPr>
        <w:t xml:space="preserve"> </w:t>
      </w:r>
      <w:r w:rsidRPr="009B2E31">
        <w:rPr>
          <w:rFonts w:ascii="Tahoma" w:hAnsi="Tahoma" w:cs="Tahoma"/>
        </w:rPr>
        <w:t>αρ. ΗΠ. 11014/703/Φ104/14-3-2003</w:t>
      </w:r>
    </w:p>
  </w:footnote>
  <w:footnote w:id="164">
    <w:p w:rsidR="00A60668" w:rsidRPr="009B2E31" w:rsidRDefault="00A60668" w:rsidP="00A60668">
      <w:pPr>
        <w:pStyle w:val="FootnoteText"/>
        <w:rPr>
          <w:rFonts w:ascii="Tahoma" w:hAnsi="Tahoma" w:cs="Tahoma"/>
        </w:rPr>
      </w:pPr>
      <w:r w:rsidRPr="009B2E31">
        <w:rPr>
          <w:rStyle w:val="FootnoteReference"/>
          <w:rFonts w:ascii="Tahoma" w:hAnsi="Tahoma" w:cs="Tahoma"/>
        </w:rPr>
        <w:footnoteRef/>
      </w:r>
      <w:r w:rsidRPr="009B2E31">
        <w:rPr>
          <w:rFonts w:ascii="Tahoma" w:hAnsi="Tahoma" w:cs="Tahoma"/>
        </w:rPr>
        <w:t xml:space="preserve"> Άρθρο 5 παρ. 3 της Οδηγίας ΕΠΕ.</w:t>
      </w:r>
    </w:p>
  </w:footnote>
  <w:footnote w:id="165">
    <w:p w:rsidR="00A60668" w:rsidRPr="009B2E31" w:rsidRDefault="00A60668" w:rsidP="00A60668">
      <w:pPr>
        <w:pStyle w:val="FootnoteText"/>
        <w:rPr>
          <w:rFonts w:ascii="Tahoma" w:hAnsi="Tahoma" w:cs="Tahoma"/>
          <w:lang w:val="fr-FR"/>
        </w:rPr>
      </w:pPr>
      <w:r w:rsidRPr="009B2E31">
        <w:rPr>
          <w:rStyle w:val="FootnoteReference"/>
          <w:rFonts w:ascii="Tahoma" w:hAnsi="Tahoma" w:cs="Tahoma"/>
        </w:rPr>
        <w:footnoteRef/>
      </w:r>
      <w:r w:rsidRPr="009B2E31">
        <w:rPr>
          <w:rFonts w:ascii="Tahoma" w:hAnsi="Tahoma" w:cs="Tahoma"/>
          <w:lang w:val="fr-FR"/>
        </w:rPr>
        <w:t xml:space="preserve"> Décret 77-1141 1977-10-12.</w:t>
      </w:r>
    </w:p>
  </w:footnote>
  <w:footnote w:id="166">
    <w:p w:rsidR="00A60668" w:rsidRPr="009B2E31" w:rsidRDefault="00A60668" w:rsidP="00A60668">
      <w:pPr>
        <w:pStyle w:val="FootnoteText"/>
        <w:rPr>
          <w:rFonts w:ascii="Tahoma" w:hAnsi="Tahoma" w:cs="Tahoma"/>
          <w:lang w:val="fr-FR"/>
        </w:rPr>
      </w:pPr>
      <w:r w:rsidRPr="009B2E31">
        <w:rPr>
          <w:rStyle w:val="FootnoteReference"/>
          <w:rFonts w:ascii="Tahoma" w:hAnsi="Tahoma" w:cs="Tahoma"/>
        </w:rPr>
        <w:footnoteRef/>
      </w:r>
      <w:r w:rsidRPr="009B2E31">
        <w:rPr>
          <w:rFonts w:ascii="Tahoma" w:hAnsi="Tahoma" w:cs="Tahoma"/>
          <w:lang w:val="fr-FR"/>
        </w:rPr>
        <w:t xml:space="preserve"> Ibid., </w:t>
      </w:r>
      <w:r w:rsidRPr="009B2E31">
        <w:rPr>
          <w:rFonts w:ascii="Tahoma" w:hAnsi="Tahoma" w:cs="Tahoma"/>
        </w:rPr>
        <w:t>άρθρο</w:t>
      </w:r>
      <w:r w:rsidRPr="009B2E31">
        <w:rPr>
          <w:rFonts w:ascii="Tahoma" w:hAnsi="Tahoma" w:cs="Tahoma"/>
          <w:lang w:val="fr-FR"/>
        </w:rPr>
        <w:t xml:space="preserve"> 4.</w:t>
      </w:r>
    </w:p>
  </w:footnote>
  <w:footnote w:id="167">
    <w:p w:rsidR="00A60668" w:rsidRPr="009B2E31" w:rsidRDefault="00A60668" w:rsidP="00A60668">
      <w:pPr>
        <w:pStyle w:val="FootnoteText"/>
        <w:jc w:val="both"/>
        <w:rPr>
          <w:rFonts w:ascii="Tahoma" w:hAnsi="Tahoma" w:cs="Tahoma"/>
          <w:lang w:val="fr-FR"/>
        </w:rPr>
      </w:pPr>
      <w:r w:rsidRPr="009B2E31">
        <w:rPr>
          <w:rStyle w:val="FootnoteReference"/>
          <w:rFonts w:ascii="Tahoma" w:hAnsi="Tahoma" w:cs="Tahoma"/>
        </w:rPr>
        <w:footnoteRef/>
      </w:r>
      <w:r w:rsidRPr="009B2E31">
        <w:rPr>
          <w:rFonts w:ascii="Tahoma" w:hAnsi="Tahoma" w:cs="Tahoma"/>
          <w:lang w:val="fr-FR"/>
        </w:rPr>
        <w:t xml:space="preserve"> </w:t>
      </w:r>
      <w:r w:rsidRPr="009B2E31">
        <w:rPr>
          <w:rFonts w:ascii="Tahoma" w:hAnsi="Tahoma" w:cs="Tahoma"/>
        </w:rPr>
        <w:t>Βλ</w:t>
      </w:r>
      <w:r w:rsidRPr="009B2E31">
        <w:rPr>
          <w:rFonts w:ascii="Tahoma" w:hAnsi="Tahoma" w:cs="Tahoma"/>
          <w:lang w:val="fr-FR"/>
        </w:rPr>
        <w:t xml:space="preserve">., </w:t>
      </w:r>
      <w:r w:rsidRPr="0005276D">
        <w:rPr>
          <w:rFonts w:ascii="Tahoma" w:hAnsi="Tahoma" w:cs="Tahoma"/>
          <w:i/>
          <w:lang w:val="fr-FR"/>
        </w:rPr>
        <w:t>M. Prieur</w:t>
      </w:r>
      <w:r>
        <w:rPr>
          <w:rFonts w:ascii="Tahoma" w:hAnsi="Tahoma" w:cs="Tahoma"/>
          <w:lang w:val="fr-FR"/>
        </w:rPr>
        <w:t>, Droit de l’Environnement</w:t>
      </w:r>
      <w:r w:rsidRPr="009B2E31">
        <w:rPr>
          <w:rFonts w:ascii="Tahoma" w:hAnsi="Tahoma" w:cs="Tahoma"/>
          <w:lang w:val="fr-FR"/>
        </w:rPr>
        <w:t xml:space="preserve">, </w:t>
      </w:r>
      <w:proofErr w:type="gramStart"/>
      <w:r w:rsidRPr="009B2E31">
        <w:rPr>
          <w:rFonts w:ascii="Tahoma" w:hAnsi="Tahoma" w:cs="Tahoma"/>
        </w:rPr>
        <w:t>ό</w:t>
      </w:r>
      <w:r w:rsidRPr="009B2E31">
        <w:rPr>
          <w:rFonts w:ascii="Tahoma" w:hAnsi="Tahoma" w:cs="Tahoma"/>
          <w:lang w:val="fr-FR"/>
        </w:rPr>
        <w:t>.</w:t>
      </w:r>
      <w:r w:rsidRPr="009B2E31">
        <w:rPr>
          <w:rFonts w:ascii="Tahoma" w:hAnsi="Tahoma" w:cs="Tahoma"/>
        </w:rPr>
        <w:t>π</w:t>
      </w:r>
      <w:r w:rsidRPr="009B2E31">
        <w:rPr>
          <w:rFonts w:ascii="Tahoma" w:hAnsi="Tahoma" w:cs="Tahoma"/>
          <w:lang w:val="fr-FR"/>
        </w:rPr>
        <w:t>.,</w:t>
      </w:r>
      <w:proofErr w:type="gramEnd"/>
      <w:r w:rsidRPr="009B2E31">
        <w:rPr>
          <w:rFonts w:ascii="Tahoma" w:hAnsi="Tahoma" w:cs="Tahoma"/>
          <w:lang w:val="fr-FR"/>
        </w:rPr>
        <w:t xml:space="preserve"> 2001, </w:t>
      </w:r>
      <w:r w:rsidRPr="009B2E31">
        <w:rPr>
          <w:rFonts w:ascii="Tahoma" w:hAnsi="Tahoma" w:cs="Tahoma"/>
        </w:rPr>
        <w:t>σ</w:t>
      </w:r>
      <w:r w:rsidRPr="009B2E31">
        <w:rPr>
          <w:rFonts w:ascii="Tahoma" w:hAnsi="Tahoma" w:cs="Tahoma"/>
          <w:lang w:val="fr-FR"/>
        </w:rPr>
        <w:t xml:space="preserve">. 74-75. </w:t>
      </w:r>
      <w:r w:rsidRPr="0005276D">
        <w:rPr>
          <w:rFonts w:ascii="Tahoma" w:hAnsi="Tahoma" w:cs="Tahoma"/>
          <w:i/>
          <w:lang w:val="fr-FR"/>
        </w:rPr>
        <w:t>M. Spiliotopoulou</w:t>
      </w:r>
      <w:r w:rsidRPr="009B2E31">
        <w:rPr>
          <w:rFonts w:ascii="Tahoma" w:hAnsi="Tahoma" w:cs="Tahoma"/>
          <w:lang w:val="fr-FR"/>
        </w:rPr>
        <w:t>, Le droit communautaire de l’évaluation des incidences sur l’environnement: Le cas français, Athènes/Bruxelles, Ant.N. Sakkoulas, Bruylant, 2005, σ. 28.</w:t>
      </w:r>
    </w:p>
  </w:footnote>
  <w:footnote w:id="168">
    <w:p w:rsidR="00A60668" w:rsidRPr="009B2E31" w:rsidRDefault="00A60668" w:rsidP="00A60668">
      <w:pPr>
        <w:pStyle w:val="FootnoteText"/>
        <w:jc w:val="both"/>
        <w:rPr>
          <w:rFonts w:ascii="Tahoma" w:hAnsi="Tahoma" w:cs="Tahoma"/>
          <w:lang w:val="fr-FR"/>
        </w:rPr>
      </w:pPr>
      <w:r w:rsidRPr="009B2E31">
        <w:rPr>
          <w:rStyle w:val="FootnoteReference"/>
          <w:rFonts w:ascii="Tahoma" w:hAnsi="Tahoma" w:cs="Tahoma"/>
        </w:rPr>
        <w:footnoteRef/>
      </w:r>
      <w:r w:rsidRPr="009B2E31">
        <w:rPr>
          <w:rFonts w:ascii="Tahoma" w:hAnsi="Tahoma" w:cs="Tahoma"/>
          <w:lang w:val="fr-FR"/>
        </w:rPr>
        <w:t xml:space="preserve"> CE, 11-2-1983, Mme Coutras; CE, 24-10-1984, Comite de défense: CE, 16-1-1987, Syndicat intercommunal; CAA de Bordeaux, 15-12-1994. </w:t>
      </w:r>
      <w:r w:rsidRPr="009B2E31">
        <w:rPr>
          <w:rFonts w:ascii="Tahoma" w:hAnsi="Tahoma" w:cs="Tahoma"/>
        </w:rPr>
        <w:t>Αναφέρονται</w:t>
      </w:r>
      <w:r w:rsidRPr="009B2E31">
        <w:rPr>
          <w:rFonts w:ascii="Tahoma" w:hAnsi="Tahoma" w:cs="Tahoma"/>
          <w:lang w:val="fr-FR"/>
        </w:rPr>
        <w:t xml:space="preserve"> </w:t>
      </w:r>
      <w:r w:rsidRPr="009B2E31">
        <w:rPr>
          <w:rFonts w:ascii="Tahoma" w:hAnsi="Tahoma" w:cs="Tahoma"/>
        </w:rPr>
        <w:t>στα</w:t>
      </w:r>
      <w:r w:rsidRPr="009B2E31">
        <w:rPr>
          <w:rFonts w:ascii="Tahoma" w:hAnsi="Tahoma" w:cs="Tahoma"/>
          <w:lang w:val="fr-FR"/>
        </w:rPr>
        <w:t xml:space="preserve">: </w:t>
      </w:r>
      <w:r w:rsidRPr="0005276D">
        <w:rPr>
          <w:rFonts w:ascii="Tahoma" w:hAnsi="Tahoma" w:cs="Tahoma"/>
          <w:i/>
          <w:lang w:val="fr-FR"/>
        </w:rPr>
        <w:t>M. Prieur</w:t>
      </w:r>
      <w:r w:rsidRPr="009B2E31">
        <w:rPr>
          <w:rFonts w:ascii="Tahoma" w:hAnsi="Tahoma" w:cs="Tahoma"/>
          <w:lang w:val="fr-FR"/>
        </w:rPr>
        <w:t xml:space="preserve">, </w:t>
      </w:r>
      <w:proofErr w:type="gramStart"/>
      <w:r w:rsidRPr="009B2E31">
        <w:rPr>
          <w:rFonts w:ascii="Tahoma" w:hAnsi="Tahoma" w:cs="Tahoma"/>
        </w:rPr>
        <w:t>ό</w:t>
      </w:r>
      <w:r w:rsidRPr="009B2E31">
        <w:rPr>
          <w:rFonts w:ascii="Tahoma" w:hAnsi="Tahoma" w:cs="Tahoma"/>
          <w:lang w:val="fr-FR"/>
        </w:rPr>
        <w:t>.</w:t>
      </w:r>
      <w:r w:rsidRPr="009B2E31">
        <w:rPr>
          <w:rFonts w:ascii="Tahoma" w:hAnsi="Tahoma" w:cs="Tahoma"/>
        </w:rPr>
        <w:t>π</w:t>
      </w:r>
      <w:r w:rsidRPr="009B2E31">
        <w:rPr>
          <w:rFonts w:ascii="Tahoma" w:hAnsi="Tahoma" w:cs="Tahoma"/>
          <w:lang w:val="fr-FR"/>
        </w:rPr>
        <w:t>.,</w:t>
      </w:r>
      <w:proofErr w:type="gramEnd"/>
      <w:r w:rsidRPr="009B2E31">
        <w:rPr>
          <w:rFonts w:ascii="Tahoma" w:hAnsi="Tahoma" w:cs="Tahoma"/>
          <w:lang w:val="fr-FR"/>
        </w:rPr>
        <w:t xml:space="preserve"> </w:t>
      </w:r>
      <w:r w:rsidRPr="009B2E31">
        <w:rPr>
          <w:rFonts w:ascii="Tahoma" w:hAnsi="Tahoma" w:cs="Tahoma"/>
        </w:rPr>
        <w:t>σ</w:t>
      </w:r>
      <w:r w:rsidRPr="009B2E31">
        <w:rPr>
          <w:rFonts w:ascii="Tahoma" w:hAnsi="Tahoma" w:cs="Tahoma"/>
          <w:lang w:val="fr-FR"/>
        </w:rPr>
        <w:t xml:space="preserve">. 75. </w:t>
      </w:r>
      <w:r w:rsidRPr="0005276D">
        <w:rPr>
          <w:rFonts w:ascii="Tahoma" w:hAnsi="Tahoma" w:cs="Tahoma"/>
          <w:i/>
          <w:lang w:val="fr-FR"/>
        </w:rPr>
        <w:t>M. Spiliotopoulou</w:t>
      </w:r>
      <w:r w:rsidRPr="009B2E31">
        <w:rPr>
          <w:rFonts w:ascii="Tahoma" w:hAnsi="Tahoma" w:cs="Tahoma"/>
          <w:lang w:val="fr-FR"/>
        </w:rPr>
        <w:t xml:space="preserve">, </w:t>
      </w:r>
      <w:proofErr w:type="gramStart"/>
      <w:r w:rsidRPr="009B2E31">
        <w:rPr>
          <w:rFonts w:ascii="Tahoma" w:hAnsi="Tahoma" w:cs="Tahoma"/>
        </w:rPr>
        <w:t>ό</w:t>
      </w:r>
      <w:r w:rsidRPr="009B2E31">
        <w:rPr>
          <w:rFonts w:ascii="Tahoma" w:hAnsi="Tahoma" w:cs="Tahoma"/>
          <w:lang w:val="fr-FR"/>
        </w:rPr>
        <w:t>.</w:t>
      </w:r>
      <w:r w:rsidRPr="009B2E31">
        <w:rPr>
          <w:rFonts w:ascii="Tahoma" w:hAnsi="Tahoma" w:cs="Tahoma"/>
        </w:rPr>
        <w:t>π</w:t>
      </w:r>
      <w:r w:rsidRPr="009B2E31">
        <w:rPr>
          <w:rFonts w:ascii="Tahoma" w:hAnsi="Tahoma" w:cs="Tahoma"/>
          <w:lang w:val="fr-FR"/>
        </w:rPr>
        <w:t>.,</w:t>
      </w:r>
      <w:proofErr w:type="gramEnd"/>
      <w:r w:rsidRPr="009B2E31">
        <w:rPr>
          <w:rFonts w:ascii="Tahoma" w:hAnsi="Tahoma" w:cs="Tahoma"/>
          <w:lang w:val="fr-FR"/>
        </w:rPr>
        <w:t xml:space="preserve"> </w:t>
      </w:r>
      <w:r w:rsidRPr="009B2E31">
        <w:rPr>
          <w:rFonts w:ascii="Tahoma" w:hAnsi="Tahoma" w:cs="Tahoma"/>
        </w:rPr>
        <w:t>σ</w:t>
      </w:r>
      <w:r w:rsidRPr="009B2E31">
        <w:rPr>
          <w:rFonts w:ascii="Tahoma" w:hAnsi="Tahoma" w:cs="Tahoma"/>
          <w:lang w:val="fr-FR"/>
        </w:rPr>
        <w:t>. 28.</w:t>
      </w:r>
    </w:p>
  </w:footnote>
  <w:footnote w:id="169">
    <w:p w:rsidR="00A60668" w:rsidRPr="006654AD" w:rsidRDefault="00A60668" w:rsidP="00A60668">
      <w:pPr>
        <w:pStyle w:val="FootnoteText"/>
        <w:rPr>
          <w:rFonts w:ascii="Tahoma" w:hAnsi="Tahoma" w:cs="Tahoma"/>
        </w:rPr>
      </w:pPr>
      <w:r w:rsidRPr="009B2E31">
        <w:rPr>
          <w:rStyle w:val="FootnoteReference"/>
          <w:rFonts w:ascii="Tahoma" w:hAnsi="Tahoma" w:cs="Tahoma"/>
        </w:rPr>
        <w:footnoteRef/>
      </w:r>
      <w:r w:rsidRPr="006654AD">
        <w:rPr>
          <w:rFonts w:ascii="Tahoma" w:hAnsi="Tahoma" w:cs="Tahoma"/>
        </w:rPr>
        <w:t xml:space="preserve"> </w:t>
      </w:r>
      <w:r w:rsidRPr="009B2E31">
        <w:rPr>
          <w:rFonts w:ascii="Tahoma" w:hAnsi="Tahoma" w:cs="Tahoma"/>
        </w:rPr>
        <w:t>ΣτΕ</w:t>
      </w:r>
      <w:r w:rsidRPr="006654AD">
        <w:rPr>
          <w:rFonts w:ascii="Tahoma" w:hAnsi="Tahoma" w:cs="Tahoma"/>
        </w:rPr>
        <w:t xml:space="preserve"> 4654/1998 (</w:t>
      </w:r>
      <w:r w:rsidRPr="009B2E31">
        <w:rPr>
          <w:rFonts w:ascii="Tahoma" w:hAnsi="Tahoma" w:cs="Tahoma"/>
        </w:rPr>
        <w:t>σκέψη</w:t>
      </w:r>
      <w:r w:rsidRPr="006654AD">
        <w:rPr>
          <w:rFonts w:ascii="Tahoma" w:hAnsi="Tahoma" w:cs="Tahoma"/>
        </w:rPr>
        <w:t xml:space="preserve"> 7).</w:t>
      </w:r>
    </w:p>
  </w:footnote>
  <w:footnote w:id="170">
    <w:p w:rsidR="00A60668" w:rsidRPr="009B2E31" w:rsidRDefault="00A60668" w:rsidP="00A60668">
      <w:pPr>
        <w:pStyle w:val="FootnoteText"/>
        <w:rPr>
          <w:rFonts w:ascii="Tahoma" w:hAnsi="Tahoma" w:cs="Tahoma"/>
        </w:rPr>
      </w:pPr>
      <w:r w:rsidRPr="009B2E31">
        <w:rPr>
          <w:rStyle w:val="FootnoteReference"/>
          <w:rFonts w:ascii="Tahoma" w:hAnsi="Tahoma" w:cs="Tahoma"/>
        </w:rPr>
        <w:footnoteRef/>
      </w:r>
      <w:r w:rsidRPr="009B2E31">
        <w:rPr>
          <w:rFonts w:ascii="Tahoma" w:hAnsi="Tahoma" w:cs="Tahoma"/>
        </w:rPr>
        <w:t xml:space="preserve"> Άρθρο 5 παρ. 3 της Οδηγίας ΕΠΕ. </w:t>
      </w:r>
    </w:p>
  </w:footnote>
  <w:footnote w:id="171">
    <w:p w:rsidR="00A60668" w:rsidRPr="009B2E31" w:rsidRDefault="00A60668" w:rsidP="00A60668">
      <w:pPr>
        <w:pStyle w:val="FootnoteText"/>
        <w:jc w:val="both"/>
        <w:rPr>
          <w:rFonts w:ascii="Tahoma" w:hAnsi="Tahoma" w:cs="Tahoma"/>
        </w:rPr>
      </w:pPr>
      <w:r w:rsidRPr="009B2E31">
        <w:rPr>
          <w:rStyle w:val="FootnoteReference"/>
          <w:rFonts w:ascii="Tahoma" w:hAnsi="Tahoma" w:cs="Tahoma"/>
        </w:rPr>
        <w:footnoteRef/>
      </w:r>
      <w:r w:rsidRPr="009B2E31">
        <w:rPr>
          <w:rFonts w:ascii="Tahoma" w:hAnsi="Tahoma" w:cs="Tahoma"/>
        </w:rPr>
        <w:t xml:space="preserve"> Βλ., Προοίμιο, αιτ. σκ. 3 της Οδηγίας 97/11/ΕΚ σε συνδυασμό με το άρθρο 176 ΣυνθΕΚ.  </w:t>
      </w:r>
    </w:p>
  </w:footnote>
  <w:footnote w:id="172">
    <w:p w:rsidR="00A60668" w:rsidRPr="006654AD" w:rsidRDefault="00A60668" w:rsidP="00A60668">
      <w:pPr>
        <w:pStyle w:val="FootnoteText"/>
        <w:rPr>
          <w:rFonts w:ascii="Tahoma" w:hAnsi="Tahoma" w:cs="Tahoma"/>
        </w:rPr>
      </w:pPr>
      <w:r w:rsidRPr="009B2E31">
        <w:rPr>
          <w:rStyle w:val="FootnoteReference"/>
          <w:rFonts w:ascii="Tahoma" w:hAnsi="Tahoma" w:cs="Tahoma"/>
        </w:rPr>
        <w:footnoteRef/>
      </w:r>
      <w:r w:rsidRPr="009B2E31">
        <w:rPr>
          <w:rFonts w:ascii="Tahoma" w:hAnsi="Tahoma" w:cs="Tahoma"/>
        </w:rPr>
        <w:t xml:space="preserve"> Βλ., Παράρτημα IV (αριθ. </w:t>
      </w:r>
      <w:r w:rsidRPr="006654AD">
        <w:rPr>
          <w:rFonts w:ascii="Tahoma" w:hAnsi="Tahoma" w:cs="Tahoma"/>
        </w:rPr>
        <w:t xml:space="preserve">4) </w:t>
      </w:r>
      <w:r w:rsidRPr="009B2E31">
        <w:rPr>
          <w:rFonts w:ascii="Tahoma" w:hAnsi="Tahoma" w:cs="Tahoma"/>
        </w:rPr>
        <w:t>της</w:t>
      </w:r>
      <w:r w:rsidRPr="006654AD">
        <w:rPr>
          <w:rFonts w:ascii="Tahoma" w:hAnsi="Tahoma" w:cs="Tahoma"/>
        </w:rPr>
        <w:t xml:space="preserve"> </w:t>
      </w:r>
      <w:r w:rsidRPr="009B2E31">
        <w:rPr>
          <w:rFonts w:ascii="Tahoma" w:hAnsi="Tahoma" w:cs="Tahoma"/>
        </w:rPr>
        <w:t>Οδηγίας</w:t>
      </w:r>
      <w:r w:rsidRPr="006654AD">
        <w:rPr>
          <w:rFonts w:ascii="Tahoma" w:hAnsi="Tahoma" w:cs="Tahoma"/>
        </w:rPr>
        <w:t xml:space="preserve"> </w:t>
      </w:r>
      <w:r w:rsidRPr="009B2E31">
        <w:rPr>
          <w:rFonts w:ascii="Tahoma" w:hAnsi="Tahoma" w:cs="Tahoma"/>
        </w:rPr>
        <w:t>ΕΠΕ</w:t>
      </w:r>
      <w:r w:rsidRPr="006654AD">
        <w:rPr>
          <w:rFonts w:ascii="Tahoma" w:hAnsi="Tahoma" w:cs="Tahoma"/>
        </w:rPr>
        <w:t>.</w:t>
      </w:r>
    </w:p>
  </w:footnote>
  <w:footnote w:id="173">
    <w:p w:rsidR="00A60668" w:rsidRPr="006654AD" w:rsidRDefault="00A60668" w:rsidP="00A60668">
      <w:pPr>
        <w:pStyle w:val="FootnoteText"/>
        <w:jc w:val="both"/>
        <w:rPr>
          <w:rFonts w:ascii="Tahoma" w:hAnsi="Tahoma" w:cs="Tahoma"/>
        </w:rPr>
      </w:pPr>
      <w:r w:rsidRPr="009B2E31">
        <w:rPr>
          <w:rStyle w:val="FootnoteReference"/>
          <w:rFonts w:ascii="Tahoma" w:hAnsi="Tahoma" w:cs="Tahoma"/>
        </w:rPr>
        <w:footnoteRef/>
      </w:r>
      <w:r w:rsidRPr="006654AD">
        <w:rPr>
          <w:rFonts w:ascii="Tahoma" w:hAnsi="Tahoma" w:cs="Tahoma"/>
        </w:rPr>
        <w:t xml:space="preserve"> </w:t>
      </w:r>
      <w:r w:rsidRPr="009B2E31">
        <w:rPr>
          <w:rFonts w:ascii="Tahoma" w:hAnsi="Tahoma" w:cs="Tahoma"/>
        </w:rPr>
        <w:t>Βλ</w:t>
      </w:r>
      <w:r w:rsidRPr="006654AD">
        <w:rPr>
          <w:rFonts w:ascii="Tahoma" w:hAnsi="Tahoma" w:cs="Tahoma"/>
        </w:rPr>
        <w:t xml:space="preserve">. </w:t>
      </w:r>
      <w:r w:rsidRPr="009B2E31">
        <w:rPr>
          <w:rFonts w:ascii="Tahoma" w:hAnsi="Tahoma" w:cs="Tahoma"/>
        </w:rPr>
        <w:t>ΣτΕ</w:t>
      </w:r>
      <w:r w:rsidRPr="006654AD">
        <w:rPr>
          <w:rFonts w:ascii="Tahoma" w:hAnsi="Tahoma" w:cs="Tahoma"/>
        </w:rPr>
        <w:t xml:space="preserve"> 4811/1996, 860/1998, 3703/2000, 287/2003 (</w:t>
      </w:r>
      <w:r w:rsidRPr="009B2E31">
        <w:rPr>
          <w:rFonts w:ascii="Tahoma" w:hAnsi="Tahoma" w:cs="Tahoma"/>
        </w:rPr>
        <w:t>σκέψη</w:t>
      </w:r>
      <w:r w:rsidRPr="006654AD">
        <w:rPr>
          <w:rFonts w:ascii="Tahoma" w:hAnsi="Tahoma" w:cs="Tahoma"/>
        </w:rPr>
        <w:t xml:space="preserve"> 5), 3393/2001.</w:t>
      </w:r>
    </w:p>
  </w:footnote>
  <w:footnote w:id="174">
    <w:p w:rsidR="00A60668" w:rsidRPr="006654AD" w:rsidRDefault="00A60668" w:rsidP="00A60668">
      <w:pPr>
        <w:pStyle w:val="FootnoteText"/>
        <w:rPr>
          <w:rFonts w:ascii="Tahoma" w:hAnsi="Tahoma" w:cs="Tahoma"/>
        </w:rPr>
      </w:pPr>
      <w:r w:rsidRPr="009B2E31">
        <w:rPr>
          <w:rStyle w:val="FootnoteReference"/>
          <w:rFonts w:ascii="Tahoma" w:hAnsi="Tahoma" w:cs="Tahoma"/>
        </w:rPr>
        <w:footnoteRef/>
      </w:r>
      <w:r w:rsidRPr="006654AD">
        <w:rPr>
          <w:rFonts w:ascii="Tahoma" w:hAnsi="Tahoma" w:cs="Tahoma"/>
        </w:rPr>
        <w:t xml:space="preserve"> </w:t>
      </w:r>
      <w:r w:rsidRPr="009B2E31">
        <w:rPr>
          <w:rFonts w:ascii="Tahoma" w:hAnsi="Tahoma" w:cs="Tahoma"/>
        </w:rPr>
        <w:t>Βλ</w:t>
      </w:r>
      <w:r w:rsidRPr="006654AD">
        <w:rPr>
          <w:rFonts w:ascii="Tahoma" w:hAnsi="Tahoma" w:cs="Tahoma"/>
        </w:rPr>
        <w:t xml:space="preserve">., </w:t>
      </w:r>
      <w:r w:rsidRPr="009B2E31">
        <w:rPr>
          <w:rFonts w:ascii="Tahoma" w:hAnsi="Tahoma" w:cs="Tahoma"/>
        </w:rPr>
        <w:t>ΣτΕ</w:t>
      </w:r>
      <w:r w:rsidRPr="006654AD">
        <w:rPr>
          <w:rFonts w:ascii="Tahoma" w:hAnsi="Tahoma" w:cs="Tahoma"/>
        </w:rPr>
        <w:t xml:space="preserve"> 1898/1997, </w:t>
      </w:r>
      <w:r w:rsidRPr="009B2E31">
        <w:rPr>
          <w:rFonts w:ascii="Tahoma" w:hAnsi="Tahoma" w:cs="Tahoma"/>
        </w:rPr>
        <w:t>και</w:t>
      </w:r>
      <w:r w:rsidRPr="006654AD">
        <w:rPr>
          <w:rFonts w:ascii="Tahoma" w:hAnsi="Tahoma" w:cs="Tahoma"/>
        </w:rPr>
        <w:t xml:space="preserve"> 860/1998.</w:t>
      </w:r>
    </w:p>
  </w:footnote>
  <w:footnote w:id="175">
    <w:p w:rsidR="00A60668" w:rsidRPr="009B2E31" w:rsidRDefault="00A60668" w:rsidP="00A60668">
      <w:pPr>
        <w:pStyle w:val="FootnoteText"/>
        <w:jc w:val="both"/>
        <w:rPr>
          <w:rFonts w:ascii="Tahoma" w:hAnsi="Tahoma" w:cs="Tahoma"/>
          <w:lang w:val="en-GB"/>
        </w:rPr>
      </w:pPr>
      <w:r w:rsidRPr="009B2E31">
        <w:rPr>
          <w:rStyle w:val="FootnoteReference"/>
          <w:rFonts w:ascii="Tahoma" w:hAnsi="Tahoma" w:cs="Tahoma"/>
        </w:rPr>
        <w:footnoteRef/>
      </w:r>
      <w:r w:rsidRPr="009B2E31">
        <w:rPr>
          <w:rFonts w:ascii="Tahoma" w:hAnsi="Tahoma" w:cs="Tahoma"/>
          <w:lang w:val="en-GB"/>
        </w:rPr>
        <w:t xml:space="preserve"> </w:t>
      </w:r>
      <w:r w:rsidRPr="0005276D">
        <w:rPr>
          <w:rFonts w:ascii="Tahoma" w:hAnsi="Tahoma" w:cs="Tahoma"/>
          <w:i/>
          <w:lang w:val="en-US"/>
        </w:rPr>
        <w:t>M</w:t>
      </w:r>
      <w:r w:rsidRPr="0005276D">
        <w:rPr>
          <w:rFonts w:ascii="Tahoma" w:hAnsi="Tahoma" w:cs="Tahoma"/>
          <w:i/>
          <w:lang w:val="en-GB"/>
        </w:rPr>
        <w:t xml:space="preserve">. </w:t>
      </w:r>
      <w:r w:rsidRPr="0005276D">
        <w:rPr>
          <w:rFonts w:ascii="Tahoma" w:hAnsi="Tahoma" w:cs="Tahoma"/>
          <w:i/>
          <w:lang w:val="en-US"/>
        </w:rPr>
        <w:t>Hertz</w:t>
      </w:r>
      <w:r w:rsidRPr="009B2E31">
        <w:rPr>
          <w:rFonts w:ascii="Tahoma" w:hAnsi="Tahoma" w:cs="Tahoma"/>
          <w:lang w:val="en-GB"/>
        </w:rPr>
        <w:t>, “</w:t>
      </w:r>
      <w:r w:rsidRPr="009B2E31">
        <w:rPr>
          <w:rFonts w:ascii="Tahoma" w:hAnsi="Tahoma" w:cs="Tahoma"/>
          <w:lang w:val="en-US"/>
        </w:rPr>
        <w:t>Parallel</w:t>
      </w:r>
      <w:r w:rsidRPr="009B2E31">
        <w:rPr>
          <w:rFonts w:ascii="Tahoma" w:hAnsi="Tahoma" w:cs="Tahoma"/>
          <w:lang w:val="en-GB"/>
        </w:rPr>
        <w:t xml:space="preserve"> </w:t>
      </w:r>
      <w:r w:rsidRPr="009B2E31">
        <w:rPr>
          <w:rFonts w:ascii="Tahoma" w:hAnsi="Tahoma" w:cs="Tahoma"/>
          <w:lang w:val="en-US"/>
        </w:rPr>
        <w:t>Universes</w:t>
      </w:r>
      <w:r w:rsidRPr="009B2E31">
        <w:rPr>
          <w:rFonts w:ascii="Tahoma" w:hAnsi="Tahoma" w:cs="Tahoma"/>
          <w:lang w:val="en-GB"/>
        </w:rPr>
        <w:t xml:space="preserve">: </w:t>
      </w:r>
      <w:r w:rsidRPr="009B2E31">
        <w:rPr>
          <w:rFonts w:ascii="Tahoma" w:hAnsi="Tahoma" w:cs="Tahoma"/>
          <w:lang w:val="en-US"/>
        </w:rPr>
        <w:t>NEPA</w:t>
      </w:r>
      <w:r w:rsidRPr="009B2E31">
        <w:rPr>
          <w:rFonts w:ascii="Tahoma" w:hAnsi="Tahoma" w:cs="Tahoma"/>
          <w:lang w:val="en-GB"/>
        </w:rPr>
        <w:t xml:space="preserve"> </w:t>
      </w:r>
      <w:r w:rsidRPr="009B2E31">
        <w:rPr>
          <w:rFonts w:ascii="Tahoma" w:hAnsi="Tahoma" w:cs="Tahoma"/>
          <w:lang w:val="en-US"/>
        </w:rPr>
        <w:t>Lessons</w:t>
      </w:r>
      <w:r w:rsidRPr="009B2E31">
        <w:rPr>
          <w:rFonts w:ascii="Tahoma" w:hAnsi="Tahoma" w:cs="Tahoma"/>
          <w:lang w:val="en-GB"/>
        </w:rPr>
        <w:t xml:space="preserve"> </w:t>
      </w:r>
      <w:r w:rsidRPr="009B2E31">
        <w:rPr>
          <w:rFonts w:ascii="Tahoma" w:hAnsi="Tahoma" w:cs="Tahoma"/>
          <w:lang w:val="en-US"/>
        </w:rPr>
        <w:t>for</w:t>
      </w:r>
      <w:r w:rsidRPr="009B2E31">
        <w:rPr>
          <w:rFonts w:ascii="Tahoma" w:hAnsi="Tahoma" w:cs="Tahoma"/>
          <w:lang w:val="en-GB"/>
        </w:rPr>
        <w:t xml:space="preserve"> </w:t>
      </w:r>
      <w:r w:rsidRPr="009B2E31">
        <w:rPr>
          <w:rFonts w:ascii="Tahoma" w:hAnsi="Tahoma" w:cs="Tahoma"/>
          <w:lang w:val="en-US"/>
        </w:rPr>
        <w:t>the</w:t>
      </w:r>
      <w:r w:rsidRPr="009B2E31">
        <w:rPr>
          <w:rFonts w:ascii="Tahoma" w:hAnsi="Tahoma" w:cs="Tahoma"/>
          <w:lang w:val="en-GB"/>
        </w:rPr>
        <w:t xml:space="preserve"> </w:t>
      </w:r>
      <w:r w:rsidRPr="009B2E31">
        <w:rPr>
          <w:rFonts w:ascii="Tahoma" w:hAnsi="Tahoma" w:cs="Tahoma"/>
          <w:lang w:val="en-US"/>
        </w:rPr>
        <w:t>New</w:t>
      </w:r>
      <w:r w:rsidRPr="009B2E31">
        <w:rPr>
          <w:rFonts w:ascii="Tahoma" w:hAnsi="Tahoma" w:cs="Tahoma"/>
          <w:lang w:val="en-GB"/>
        </w:rPr>
        <w:t xml:space="preserve"> </w:t>
      </w:r>
      <w:r w:rsidRPr="009B2E31">
        <w:rPr>
          <w:rFonts w:ascii="Tahoma" w:hAnsi="Tahoma" w:cs="Tahoma"/>
          <w:lang w:val="en-US"/>
        </w:rPr>
        <w:t>Property</w:t>
      </w:r>
      <w:r w:rsidRPr="009B2E31">
        <w:rPr>
          <w:rFonts w:ascii="Tahoma" w:hAnsi="Tahoma" w:cs="Tahoma"/>
          <w:lang w:val="en-GB"/>
        </w:rPr>
        <w:t xml:space="preserve">”, </w:t>
      </w:r>
      <w:smartTag w:uri="urn:schemas-microsoft-com:office:smarttags" w:element="City">
        <w:smartTag w:uri="urn:schemas-microsoft-com:office:smarttags" w:element="place">
          <w:r w:rsidRPr="009B2E31">
            <w:rPr>
              <w:rFonts w:ascii="Tahoma" w:hAnsi="Tahoma" w:cs="Tahoma"/>
              <w:lang w:val="en-US"/>
            </w:rPr>
            <w:t>Columbia</w:t>
          </w:r>
        </w:smartTag>
      </w:smartTag>
      <w:r w:rsidRPr="009B2E31">
        <w:rPr>
          <w:rFonts w:ascii="Tahoma" w:hAnsi="Tahoma" w:cs="Tahoma"/>
          <w:lang w:val="en-GB"/>
        </w:rPr>
        <w:t xml:space="preserve"> </w:t>
      </w:r>
      <w:r w:rsidRPr="009B2E31">
        <w:rPr>
          <w:rFonts w:ascii="Tahoma" w:hAnsi="Tahoma" w:cs="Tahoma"/>
          <w:lang w:val="en-US"/>
        </w:rPr>
        <w:t>Law</w:t>
      </w:r>
      <w:r w:rsidRPr="009B2E31">
        <w:rPr>
          <w:rFonts w:ascii="Tahoma" w:hAnsi="Tahoma" w:cs="Tahoma"/>
          <w:lang w:val="en-GB"/>
        </w:rPr>
        <w:t xml:space="preserve"> </w:t>
      </w:r>
      <w:r w:rsidRPr="009B2E31">
        <w:rPr>
          <w:rFonts w:ascii="Tahoma" w:hAnsi="Tahoma" w:cs="Tahoma"/>
          <w:lang w:val="en-US"/>
        </w:rPr>
        <w:t>Review</w:t>
      </w:r>
      <w:r>
        <w:rPr>
          <w:rFonts w:ascii="Tahoma" w:hAnsi="Tahoma" w:cs="Tahoma"/>
          <w:lang w:val="en-GB"/>
        </w:rPr>
        <w:t>, Vol. 93, 1993,</w:t>
      </w:r>
      <w:r w:rsidRPr="009B2E31">
        <w:rPr>
          <w:rFonts w:ascii="Tahoma" w:hAnsi="Tahoma" w:cs="Tahoma"/>
          <w:lang w:val="en-GB"/>
        </w:rPr>
        <w:t xml:space="preserve"> </w:t>
      </w:r>
      <w:r w:rsidRPr="009B2E31">
        <w:rPr>
          <w:rFonts w:ascii="Tahoma" w:hAnsi="Tahoma" w:cs="Tahoma"/>
        </w:rPr>
        <w:t>σ</w:t>
      </w:r>
      <w:r w:rsidRPr="009B2E31">
        <w:rPr>
          <w:rFonts w:ascii="Tahoma" w:hAnsi="Tahoma" w:cs="Tahoma"/>
          <w:lang w:val="en-GB"/>
        </w:rPr>
        <w:t>. 1677.</w:t>
      </w:r>
    </w:p>
  </w:footnote>
  <w:footnote w:id="176">
    <w:p w:rsidR="00A60668" w:rsidRPr="006F1630" w:rsidRDefault="00A60668" w:rsidP="00A60668">
      <w:pPr>
        <w:pStyle w:val="FootnoteText"/>
        <w:jc w:val="both"/>
        <w:rPr>
          <w:rFonts w:ascii="Tahoma" w:hAnsi="Tahoma" w:cs="Tahoma"/>
          <w:lang w:val="en-GB"/>
        </w:rPr>
      </w:pPr>
      <w:r>
        <w:rPr>
          <w:rStyle w:val="FootnoteReference"/>
        </w:rPr>
        <w:footnoteRef/>
      </w:r>
      <w:r w:rsidRPr="006F1630">
        <w:rPr>
          <w:lang w:val="en-GB"/>
        </w:rPr>
        <w:t xml:space="preserve"> </w:t>
      </w:r>
      <w:r>
        <w:rPr>
          <w:rFonts w:ascii="Tahoma" w:hAnsi="Tahoma" w:cs="Tahoma"/>
          <w:i/>
          <w:lang w:val="en-US"/>
        </w:rPr>
        <w:t xml:space="preserve">A. Steinemann, </w:t>
      </w:r>
      <w:r>
        <w:rPr>
          <w:rFonts w:ascii="Tahoma" w:hAnsi="Tahoma" w:cs="Tahoma"/>
          <w:lang w:val="en-US"/>
        </w:rPr>
        <w:t>“Improving alternatives for environmental impact assessment”, Environmental Impact Assessment Review, Vol. 21, 2001, σ. 3.</w:t>
      </w:r>
    </w:p>
  </w:footnote>
  <w:footnote w:id="177">
    <w:p w:rsidR="00A60668" w:rsidRPr="009B2E31" w:rsidRDefault="00A60668" w:rsidP="00A60668">
      <w:pPr>
        <w:pStyle w:val="FootnoteText"/>
        <w:jc w:val="both"/>
        <w:rPr>
          <w:rFonts w:ascii="Tahoma" w:hAnsi="Tahoma" w:cs="Tahoma"/>
          <w:lang w:val="en-GB"/>
        </w:rPr>
      </w:pPr>
      <w:r w:rsidRPr="009B2E31">
        <w:rPr>
          <w:rStyle w:val="FootnoteReference"/>
          <w:rFonts w:ascii="Tahoma" w:hAnsi="Tahoma" w:cs="Tahoma"/>
        </w:rPr>
        <w:footnoteRef/>
      </w:r>
      <w:r w:rsidRPr="009B2E31">
        <w:rPr>
          <w:rFonts w:ascii="Tahoma" w:hAnsi="Tahoma" w:cs="Tahoma"/>
          <w:lang w:val="en-GB"/>
        </w:rPr>
        <w:t xml:space="preserve"> </w:t>
      </w:r>
      <w:r w:rsidRPr="00C43202">
        <w:rPr>
          <w:rFonts w:ascii="Tahoma" w:hAnsi="Tahoma" w:cs="Tahoma"/>
          <w:i/>
          <w:lang w:val="en-US"/>
        </w:rPr>
        <w:t>J</w:t>
      </w:r>
      <w:r w:rsidRPr="00C43202">
        <w:rPr>
          <w:rFonts w:ascii="Tahoma" w:hAnsi="Tahoma" w:cs="Tahoma"/>
          <w:i/>
          <w:lang w:val="en-GB"/>
        </w:rPr>
        <w:t xml:space="preserve">. </w:t>
      </w:r>
      <w:r w:rsidRPr="00C43202">
        <w:rPr>
          <w:rFonts w:ascii="Tahoma" w:hAnsi="Tahoma" w:cs="Tahoma"/>
          <w:i/>
          <w:lang w:val="en-US"/>
        </w:rPr>
        <w:t>Treweek</w:t>
      </w:r>
      <w:r w:rsidRPr="009B2E31">
        <w:rPr>
          <w:rFonts w:ascii="Tahoma" w:hAnsi="Tahoma" w:cs="Tahoma"/>
          <w:lang w:val="en-US"/>
        </w:rPr>
        <w:t xml:space="preserve">, Ecological Impact Assessment, </w:t>
      </w:r>
      <w:r w:rsidRPr="009B2E31">
        <w:rPr>
          <w:rFonts w:ascii="Tahoma" w:hAnsi="Tahoma" w:cs="Tahoma"/>
        </w:rPr>
        <w:t>ό</w:t>
      </w:r>
      <w:r w:rsidRPr="009B2E31">
        <w:rPr>
          <w:rFonts w:ascii="Tahoma" w:hAnsi="Tahoma" w:cs="Tahoma"/>
          <w:lang w:val="en-GB"/>
        </w:rPr>
        <w:t>.</w:t>
      </w:r>
      <w:r w:rsidRPr="009B2E31">
        <w:rPr>
          <w:rFonts w:ascii="Tahoma" w:hAnsi="Tahoma" w:cs="Tahoma"/>
        </w:rPr>
        <w:t>π</w:t>
      </w:r>
      <w:r w:rsidRPr="009B2E31">
        <w:rPr>
          <w:rFonts w:ascii="Tahoma" w:hAnsi="Tahoma" w:cs="Tahoma"/>
          <w:lang w:val="en-GB"/>
        </w:rPr>
        <w:t>.,</w:t>
      </w:r>
      <w:r w:rsidRPr="009B2E31">
        <w:rPr>
          <w:rFonts w:ascii="Tahoma" w:hAnsi="Tahoma" w:cs="Tahoma"/>
          <w:lang w:val="en-US"/>
        </w:rPr>
        <w:t xml:space="preserve"> σ. </w:t>
      </w:r>
      <w:r w:rsidRPr="009B2E31">
        <w:rPr>
          <w:rFonts w:ascii="Tahoma" w:hAnsi="Tahoma" w:cs="Tahoma"/>
          <w:lang w:val="en-GB"/>
        </w:rPr>
        <w:t>29-30.</w:t>
      </w:r>
    </w:p>
  </w:footnote>
  <w:footnote w:id="178">
    <w:p w:rsidR="00A60668" w:rsidRPr="009B2E31" w:rsidRDefault="00A60668" w:rsidP="00A60668">
      <w:pPr>
        <w:pStyle w:val="FootnoteText"/>
        <w:jc w:val="both"/>
        <w:rPr>
          <w:rFonts w:ascii="Tahoma" w:hAnsi="Tahoma" w:cs="Tahoma"/>
        </w:rPr>
      </w:pPr>
      <w:r w:rsidRPr="009B2E31">
        <w:rPr>
          <w:rStyle w:val="FootnoteReference"/>
          <w:rFonts w:ascii="Tahoma" w:hAnsi="Tahoma" w:cs="Tahoma"/>
        </w:rPr>
        <w:footnoteRef/>
      </w:r>
      <w:r w:rsidRPr="006654AD">
        <w:rPr>
          <w:rFonts w:ascii="Tahoma" w:hAnsi="Tahoma" w:cs="Tahoma"/>
        </w:rPr>
        <w:t xml:space="preserve"> </w:t>
      </w:r>
      <w:r w:rsidRPr="009B2E31">
        <w:rPr>
          <w:rFonts w:ascii="Tahoma" w:hAnsi="Tahoma" w:cs="Tahoma"/>
        </w:rPr>
        <w:t>Άρθρο</w:t>
      </w:r>
      <w:r>
        <w:rPr>
          <w:rFonts w:ascii="Tahoma" w:hAnsi="Tahoma" w:cs="Tahoma"/>
        </w:rPr>
        <w:t xml:space="preserve"> 5</w:t>
      </w:r>
      <w:r w:rsidRPr="006654AD">
        <w:rPr>
          <w:rFonts w:ascii="Tahoma" w:hAnsi="Tahoma" w:cs="Tahoma"/>
        </w:rPr>
        <w:t xml:space="preserve">(3) </w:t>
      </w:r>
      <w:r w:rsidRPr="009B2E31">
        <w:rPr>
          <w:rFonts w:ascii="Tahoma" w:hAnsi="Tahoma" w:cs="Tahoma"/>
        </w:rPr>
        <w:t>της</w:t>
      </w:r>
      <w:r w:rsidRPr="006654AD">
        <w:rPr>
          <w:rFonts w:ascii="Tahoma" w:hAnsi="Tahoma" w:cs="Tahoma"/>
        </w:rPr>
        <w:t xml:space="preserve"> </w:t>
      </w:r>
      <w:r w:rsidRPr="009B2E31">
        <w:rPr>
          <w:rFonts w:ascii="Tahoma" w:hAnsi="Tahoma" w:cs="Tahoma"/>
        </w:rPr>
        <w:t>Οδηγίας</w:t>
      </w:r>
      <w:r w:rsidRPr="006654AD">
        <w:rPr>
          <w:rFonts w:ascii="Tahoma" w:hAnsi="Tahoma" w:cs="Tahoma"/>
        </w:rPr>
        <w:t xml:space="preserve"> </w:t>
      </w:r>
      <w:r w:rsidRPr="009B2E31">
        <w:rPr>
          <w:rFonts w:ascii="Tahoma" w:hAnsi="Tahoma" w:cs="Tahoma"/>
        </w:rPr>
        <w:t>ΕΠΕ</w:t>
      </w:r>
      <w:r w:rsidRPr="006654AD">
        <w:rPr>
          <w:rFonts w:ascii="Tahoma" w:hAnsi="Tahoma" w:cs="Tahoma"/>
        </w:rPr>
        <w:t xml:space="preserve">, </w:t>
      </w:r>
      <w:r w:rsidRPr="009B2E31">
        <w:rPr>
          <w:rFonts w:ascii="Tahoma" w:hAnsi="Tahoma" w:cs="Tahoma"/>
        </w:rPr>
        <w:t>που</w:t>
      </w:r>
      <w:r w:rsidRPr="006654AD">
        <w:rPr>
          <w:rFonts w:ascii="Tahoma" w:hAnsi="Tahoma" w:cs="Tahoma"/>
        </w:rPr>
        <w:t xml:space="preserve"> </w:t>
      </w:r>
      <w:r w:rsidRPr="009B2E31">
        <w:rPr>
          <w:rFonts w:ascii="Tahoma" w:hAnsi="Tahoma" w:cs="Tahoma"/>
        </w:rPr>
        <w:t>επαναλαμβάνεται</w:t>
      </w:r>
      <w:r w:rsidRPr="006654AD">
        <w:rPr>
          <w:rFonts w:ascii="Tahoma" w:hAnsi="Tahoma" w:cs="Tahoma"/>
        </w:rPr>
        <w:t xml:space="preserve"> </w:t>
      </w:r>
      <w:r w:rsidRPr="009B2E31">
        <w:rPr>
          <w:rFonts w:ascii="Tahoma" w:hAnsi="Tahoma" w:cs="Tahoma"/>
        </w:rPr>
        <w:t>στο</w:t>
      </w:r>
      <w:r w:rsidRPr="006654AD">
        <w:rPr>
          <w:rFonts w:ascii="Tahoma" w:hAnsi="Tahoma" w:cs="Tahoma"/>
        </w:rPr>
        <w:t xml:space="preserve"> </w:t>
      </w:r>
      <w:r w:rsidRPr="009B2E31">
        <w:rPr>
          <w:rFonts w:ascii="Tahoma" w:hAnsi="Tahoma" w:cs="Tahoma"/>
        </w:rPr>
        <w:t>Παράρτημα</w:t>
      </w:r>
      <w:r w:rsidRPr="006654AD">
        <w:rPr>
          <w:rFonts w:ascii="Tahoma" w:hAnsi="Tahoma" w:cs="Tahoma"/>
        </w:rPr>
        <w:t xml:space="preserve"> </w:t>
      </w:r>
      <w:r w:rsidRPr="009B2E31">
        <w:rPr>
          <w:rFonts w:ascii="Tahoma" w:hAnsi="Tahoma" w:cs="Tahoma"/>
          <w:lang w:val="en-US"/>
        </w:rPr>
        <w:t>IV</w:t>
      </w:r>
      <w:r w:rsidRPr="009B2E31">
        <w:rPr>
          <w:rFonts w:ascii="Tahoma" w:hAnsi="Tahoma" w:cs="Tahoma"/>
        </w:rPr>
        <w:t>. Η ίδια πρόβλεψη υπάρχει και στο άρθρο 5 του ν. 1650/86, όπως τροποποιήθηκε με το άρθρο 3 του ν. 3010/2002. Όμοια πρόβλεψη υπάρχει στην ΚΥΑ αριθ. Η.Π. 11014/703/Φ104/2003 (ΦΕΚ Β’ 20.3.2003), άρθρα 3 παρ. 1 ι) και 4 παρ. 1 α).</w:t>
      </w:r>
    </w:p>
  </w:footnote>
  <w:footnote w:id="179">
    <w:p w:rsidR="00A60668" w:rsidRPr="009B2E31" w:rsidRDefault="00A60668" w:rsidP="00A60668">
      <w:pPr>
        <w:pStyle w:val="FootnoteText"/>
        <w:rPr>
          <w:rFonts w:ascii="Tahoma" w:hAnsi="Tahoma" w:cs="Tahoma"/>
        </w:rPr>
      </w:pPr>
      <w:r w:rsidRPr="009B2E31">
        <w:rPr>
          <w:rStyle w:val="FootnoteReference"/>
          <w:rFonts w:ascii="Tahoma" w:hAnsi="Tahoma" w:cs="Tahoma"/>
        </w:rPr>
        <w:footnoteRef/>
      </w:r>
      <w:r w:rsidRPr="009B2E31">
        <w:rPr>
          <w:rFonts w:ascii="Tahoma" w:hAnsi="Tahoma" w:cs="Tahoma"/>
        </w:rPr>
        <w:t xml:space="preserve"> Άρθρο 5 και Παράρτημα ΙΙΙ της Οδηγίας 85/337/ΕΟΚ.</w:t>
      </w:r>
    </w:p>
  </w:footnote>
  <w:footnote w:id="180">
    <w:p w:rsidR="00A60668" w:rsidRPr="009B2E31" w:rsidRDefault="00A60668" w:rsidP="00A60668">
      <w:pPr>
        <w:pStyle w:val="FootnoteText"/>
        <w:jc w:val="both"/>
        <w:rPr>
          <w:rFonts w:ascii="Tahoma" w:hAnsi="Tahoma" w:cs="Tahoma"/>
        </w:rPr>
      </w:pPr>
      <w:r w:rsidRPr="009B2E31">
        <w:rPr>
          <w:rStyle w:val="FootnoteReference"/>
          <w:rFonts w:ascii="Tahoma" w:hAnsi="Tahoma" w:cs="Tahoma"/>
        </w:rPr>
        <w:footnoteRef/>
      </w:r>
      <w:r>
        <w:rPr>
          <w:rFonts w:ascii="Tahoma" w:hAnsi="Tahoma" w:cs="Tahoma"/>
        </w:rPr>
        <w:t xml:space="preserve"> Άρθρο 5</w:t>
      </w:r>
      <w:r w:rsidRPr="009B2E31">
        <w:rPr>
          <w:rFonts w:ascii="Tahoma" w:hAnsi="Tahoma" w:cs="Tahoma"/>
        </w:rPr>
        <w:t>(1) της Οδηγίας  2001/42/ΕΚ. Όμοια ρύθμιση προβλέπεται και στο εθνικό μέτρο μεταφοράς της Οδηγίας και ειδικότερα στο άρθρο 6 παρ. 1 της ΚΥΑ αριθ. ΥΠΕΧΩΔΕ/ΕΥΠΕ/ΟΙΚ/107/2006 (ΦΕΚ Β’</w:t>
      </w:r>
      <w:r>
        <w:rPr>
          <w:rFonts w:ascii="Tahoma" w:hAnsi="Tahoma" w:cs="Tahoma"/>
        </w:rPr>
        <w:t xml:space="preserve"> 1225/5.9.</w:t>
      </w:r>
      <w:r w:rsidRPr="009B2E31">
        <w:rPr>
          <w:rFonts w:ascii="Tahoma" w:hAnsi="Tahoma" w:cs="Tahoma"/>
        </w:rPr>
        <w:t xml:space="preserve">2006), αν και είναι λιγότερο εμφατική σε σχέση με εκείνη της Οδηγίας, καθώς προστίθεται η φράση </w:t>
      </w:r>
      <w:r>
        <w:rPr>
          <w:rFonts w:ascii="Tahoma" w:hAnsi="Tahoma" w:cs="Tahoma"/>
        </w:rPr>
        <w:t>‘</w:t>
      </w:r>
      <w:r w:rsidRPr="009B2E31">
        <w:rPr>
          <w:rFonts w:ascii="Tahoma" w:hAnsi="Tahoma" w:cs="Tahoma"/>
        </w:rPr>
        <w:t>‘σε περιεκτική μορφή</w:t>
      </w:r>
      <w:r>
        <w:rPr>
          <w:rFonts w:ascii="Tahoma" w:hAnsi="Tahoma" w:cs="Tahoma"/>
        </w:rPr>
        <w:t>’</w:t>
      </w:r>
      <w:r w:rsidRPr="009B2E31">
        <w:rPr>
          <w:rFonts w:ascii="Tahoma" w:hAnsi="Tahoma" w:cs="Tahoma"/>
        </w:rPr>
        <w:t xml:space="preserve">’. </w:t>
      </w:r>
    </w:p>
  </w:footnote>
  <w:footnote w:id="181">
    <w:p w:rsidR="00A60668" w:rsidRPr="009B2E31" w:rsidRDefault="00A60668" w:rsidP="00A60668">
      <w:pPr>
        <w:pStyle w:val="FootnoteText"/>
        <w:rPr>
          <w:rFonts w:ascii="Tahoma" w:hAnsi="Tahoma" w:cs="Tahoma"/>
        </w:rPr>
      </w:pPr>
      <w:r w:rsidRPr="009B2E31">
        <w:rPr>
          <w:rStyle w:val="FootnoteReference"/>
          <w:rFonts w:ascii="Tahoma" w:hAnsi="Tahoma" w:cs="Tahoma"/>
        </w:rPr>
        <w:footnoteRef/>
      </w:r>
      <w:r w:rsidRPr="009B2E31">
        <w:rPr>
          <w:rFonts w:ascii="Tahoma" w:hAnsi="Tahoma" w:cs="Tahoma"/>
        </w:rPr>
        <w:t xml:space="preserve"> Άρθρο 9 της Οδηγίας ΕΠΕ.</w:t>
      </w:r>
    </w:p>
  </w:footnote>
  <w:footnote w:id="182">
    <w:p w:rsidR="00A60668" w:rsidRPr="009B2E31" w:rsidRDefault="00A60668" w:rsidP="00A60668">
      <w:pPr>
        <w:pStyle w:val="FootnoteText"/>
        <w:jc w:val="both"/>
        <w:rPr>
          <w:rFonts w:ascii="Tahoma" w:hAnsi="Tahoma" w:cs="Tahoma"/>
        </w:rPr>
      </w:pPr>
      <w:r w:rsidRPr="009B2E31">
        <w:rPr>
          <w:rStyle w:val="FootnoteReference"/>
          <w:rFonts w:ascii="Tahoma" w:hAnsi="Tahoma" w:cs="Tahoma"/>
        </w:rPr>
        <w:footnoteRef/>
      </w:r>
      <w:r w:rsidRPr="009B2E31">
        <w:rPr>
          <w:rFonts w:ascii="Tahoma" w:hAnsi="Tahoma" w:cs="Tahoma"/>
        </w:rPr>
        <w:t xml:space="preserve"> Παράρτημα Ι, σημείο η) της Οδηγίας 2001/42</w:t>
      </w:r>
      <w:r>
        <w:rPr>
          <w:rFonts w:ascii="Tahoma" w:hAnsi="Tahoma" w:cs="Tahoma"/>
        </w:rPr>
        <w:t>/ΕΚ, σε συνδυασμό με τα άρθρα 5(1) και 6</w:t>
      </w:r>
      <w:r w:rsidRPr="009B2E31">
        <w:rPr>
          <w:rFonts w:ascii="Tahoma" w:hAnsi="Tahoma" w:cs="Tahoma"/>
        </w:rPr>
        <w:t xml:space="preserve">(1) της ίδιας Οδηγίας. </w:t>
      </w:r>
    </w:p>
  </w:footnote>
  <w:footnote w:id="183">
    <w:p w:rsidR="00A60668" w:rsidRPr="009B2E31" w:rsidRDefault="00A60668" w:rsidP="00A60668">
      <w:pPr>
        <w:pStyle w:val="FootnoteText"/>
        <w:jc w:val="both"/>
        <w:rPr>
          <w:rFonts w:ascii="Tahoma" w:hAnsi="Tahoma" w:cs="Tahoma"/>
        </w:rPr>
      </w:pPr>
      <w:r w:rsidRPr="009B2E31">
        <w:rPr>
          <w:rStyle w:val="FootnoteReference"/>
          <w:rFonts w:ascii="Tahoma" w:hAnsi="Tahoma" w:cs="Tahoma"/>
        </w:rPr>
        <w:footnoteRef/>
      </w:r>
      <w:r w:rsidRPr="009B2E31">
        <w:rPr>
          <w:rFonts w:ascii="Tahoma" w:hAnsi="Tahoma" w:cs="Tahoma"/>
        </w:rPr>
        <w:t xml:space="preserve"> Άρθρο 6 παρ. 2 στ) της Οδηγίας 89/391/ΕΟΚ του Συμβουλίου της 12</w:t>
      </w:r>
      <w:r w:rsidRPr="009B2E31">
        <w:rPr>
          <w:rFonts w:ascii="Tahoma" w:hAnsi="Tahoma" w:cs="Tahoma"/>
          <w:vertAlign w:val="superscript"/>
        </w:rPr>
        <w:t>ης</w:t>
      </w:r>
      <w:r w:rsidRPr="009B2E31">
        <w:rPr>
          <w:rFonts w:ascii="Tahoma" w:hAnsi="Tahoma" w:cs="Tahoma"/>
        </w:rPr>
        <w:t xml:space="preserve"> Ιουνίου 1989 σχετικά με την εφαρμογή μέτρων για την προώθηση της βελτίωσης της ασφάλειας και της υγείας των εργαζομένων κατά την εργασία, ΕΕ </w:t>
      </w:r>
      <w:r w:rsidRPr="009B2E31">
        <w:rPr>
          <w:rFonts w:ascii="Tahoma" w:hAnsi="Tahoma" w:cs="Tahoma"/>
          <w:lang w:val="en-US"/>
        </w:rPr>
        <w:t>L</w:t>
      </w:r>
      <w:r w:rsidRPr="009B2E31">
        <w:rPr>
          <w:rFonts w:ascii="Tahoma" w:hAnsi="Tahoma" w:cs="Tahoma"/>
        </w:rPr>
        <w:t xml:space="preserve"> 183 της 29.6.1989, σ. 1-8. Ομοίως, άρθρο 4 παρ. 1 της Οδηγίας 90/394/ΕΟΚ του Συμβουλίου της 28</w:t>
      </w:r>
      <w:r w:rsidRPr="009B2E31">
        <w:rPr>
          <w:rFonts w:ascii="Tahoma" w:hAnsi="Tahoma" w:cs="Tahoma"/>
          <w:vertAlign w:val="superscript"/>
        </w:rPr>
        <w:t>ης</w:t>
      </w:r>
      <w:r w:rsidRPr="009B2E31">
        <w:rPr>
          <w:rFonts w:ascii="Tahoma" w:hAnsi="Tahoma" w:cs="Tahoma"/>
        </w:rPr>
        <w:t xml:space="preserve"> Ιουνίου 1990 σχετικά με την προστασία των εργαζομένων από τους κινδύνους που συνδέονται με την έκθεση σε καρκινογόνους παράγοντες κατά την εργασία, ΕΕ </w:t>
      </w:r>
      <w:r w:rsidRPr="009B2E31">
        <w:rPr>
          <w:rFonts w:ascii="Tahoma" w:hAnsi="Tahoma" w:cs="Tahoma"/>
          <w:lang w:val="en-US"/>
        </w:rPr>
        <w:t>L</w:t>
      </w:r>
      <w:r w:rsidRPr="009B2E31">
        <w:rPr>
          <w:rFonts w:ascii="Tahoma" w:hAnsi="Tahoma" w:cs="Tahoma"/>
        </w:rPr>
        <w:t xml:space="preserve"> 196 της 26.7.1990, σ. 1-7.</w:t>
      </w:r>
    </w:p>
  </w:footnote>
  <w:footnote w:id="184">
    <w:p w:rsidR="00A60668" w:rsidRPr="009B2E31" w:rsidRDefault="00A60668" w:rsidP="00A60668">
      <w:pPr>
        <w:pStyle w:val="FootnoteText"/>
        <w:jc w:val="both"/>
        <w:rPr>
          <w:rFonts w:ascii="Tahoma" w:hAnsi="Tahoma" w:cs="Tahoma"/>
        </w:rPr>
      </w:pPr>
      <w:r w:rsidRPr="009B2E31">
        <w:rPr>
          <w:rStyle w:val="FootnoteReference"/>
          <w:rFonts w:ascii="Tahoma" w:hAnsi="Tahoma" w:cs="Tahoma"/>
        </w:rPr>
        <w:footnoteRef/>
      </w:r>
      <w:r w:rsidRPr="009B2E31">
        <w:rPr>
          <w:rFonts w:ascii="Tahoma" w:hAnsi="Tahoma" w:cs="Tahoma"/>
        </w:rPr>
        <w:t xml:space="preserve"> Προοίμιο, αιτιολ. σκ. αριθ. 6 και άρθρο 4 παρ. 3 της Οδηγίας 2002/95/ΕΚ του Ευρωπαϊκού Κοινοβουλίου και του Συμβουλίου της 27</w:t>
      </w:r>
      <w:r w:rsidRPr="009B2E31">
        <w:rPr>
          <w:rFonts w:ascii="Tahoma" w:hAnsi="Tahoma" w:cs="Tahoma"/>
          <w:vertAlign w:val="superscript"/>
        </w:rPr>
        <w:t>ης</w:t>
      </w:r>
      <w:r w:rsidRPr="009B2E31">
        <w:rPr>
          <w:rFonts w:ascii="Tahoma" w:hAnsi="Tahoma" w:cs="Tahoma"/>
        </w:rPr>
        <w:t xml:space="preserve"> Ιανουαρίου 2003 σχετικά με τον περιορισμό της χρήσης ορισμένων επικίνδυνων ουσιών σε είδη ηλεκτρικού και ηλεκτρονικού εξοπλισμού, ΕΕ </w:t>
      </w:r>
      <w:r w:rsidRPr="009B2E31">
        <w:rPr>
          <w:rFonts w:ascii="Tahoma" w:hAnsi="Tahoma" w:cs="Tahoma"/>
          <w:lang w:val="en-US"/>
        </w:rPr>
        <w:t>L</w:t>
      </w:r>
      <w:r w:rsidRPr="009B2E31">
        <w:rPr>
          <w:rFonts w:ascii="Tahoma" w:hAnsi="Tahoma" w:cs="Tahoma"/>
        </w:rPr>
        <w:t xml:space="preserve"> 37 της 13.2.2003, σ. 19.</w:t>
      </w:r>
    </w:p>
  </w:footnote>
  <w:footnote w:id="185">
    <w:p w:rsidR="00A60668" w:rsidRPr="002F5E82" w:rsidRDefault="00A60668" w:rsidP="00A60668">
      <w:pPr>
        <w:pStyle w:val="FootnoteText"/>
        <w:jc w:val="both"/>
        <w:rPr>
          <w:rFonts w:ascii="Tahoma" w:hAnsi="Tahoma" w:cs="Tahoma"/>
        </w:rPr>
      </w:pPr>
      <w:r w:rsidRPr="009B2E31">
        <w:rPr>
          <w:rStyle w:val="FootnoteReference"/>
          <w:rFonts w:ascii="Tahoma" w:hAnsi="Tahoma" w:cs="Tahoma"/>
        </w:rPr>
        <w:footnoteRef/>
      </w:r>
      <w:r w:rsidRPr="009B2E31">
        <w:rPr>
          <w:rFonts w:ascii="Tahoma" w:hAnsi="Tahoma" w:cs="Tahoma"/>
        </w:rPr>
        <w:t xml:space="preserve"> Άρθρο 6 παρ. 4 της οδηγίας 92/43/ΕΟΚ.</w:t>
      </w:r>
      <w:r w:rsidRPr="00F257B5">
        <w:rPr>
          <w:rFonts w:ascii="Tahoma" w:hAnsi="Tahoma" w:cs="Tahoma"/>
        </w:rPr>
        <w:t xml:space="preserve"> Βλ., επίσης</w:t>
      </w:r>
      <w:r>
        <w:rPr>
          <w:rFonts w:ascii="Tahoma" w:hAnsi="Tahoma" w:cs="Tahoma"/>
        </w:rPr>
        <w:t>, υπόθεση C-239/04 Επιτροπή κατά Πορτογαλίας [2006] Συλλ Ι-10183, στην οποία το δικαστήριο συμπέρανε ότι η μη εξέταση εύλογων εναλλακτικών λύσεων καθιστά τη ΜΠΕ παράνομη σύμφωνα με το άρθρο 6 της Οδηγίας 92/43 (παραγρ. 35-40 της απόφασης).</w:t>
      </w:r>
    </w:p>
  </w:footnote>
  <w:footnote w:id="186">
    <w:p w:rsidR="00A60668" w:rsidRPr="009B2E31" w:rsidRDefault="00A60668" w:rsidP="00A60668">
      <w:pPr>
        <w:pStyle w:val="FootnoteText"/>
        <w:jc w:val="both"/>
        <w:rPr>
          <w:rFonts w:ascii="Tahoma" w:hAnsi="Tahoma" w:cs="Tahoma"/>
        </w:rPr>
      </w:pPr>
      <w:r w:rsidRPr="009B2E31">
        <w:rPr>
          <w:rStyle w:val="FootnoteReference"/>
          <w:rFonts w:ascii="Tahoma" w:hAnsi="Tahoma" w:cs="Tahoma"/>
        </w:rPr>
        <w:footnoteRef/>
      </w:r>
      <w:r w:rsidRPr="009B2E31">
        <w:rPr>
          <w:rFonts w:ascii="Tahoma" w:hAnsi="Tahoma" w:cs="Tahoma"/>
        </w:rPr>
        <w:t xml:space="preserve"> Άρθρα, 60 παρ. 4 και 68 παρ. 1 του Κανονισμού (ΕΚ) αριθ. 1907/2006 (REACH), ό.π.</w:t>
      </w:r>
      <w:r>
        <w:rPr>
          <w:rFonts w:ascii="Tahoma" w:hAnsi="Tahoma" w:cs="Tahoma"/>
        </w:rPr>
        <w:t xml:space="preserve"> Εδώ αναφέρεται υπό τη μορφή των υποκατάστατων.</w:t>
      </w:r>
    </w:p>
  </w:footnote>
  <w:footnote w:id="187">
    <w:p w:rsidR="00A60668" w:rsidRPr="009B2E31" w:rsidRDefault="00A60668" w:rsidP="00A60668">
      <w:pPr>
        <w:pStyle w:val="FootnoteText"/>
        <w:rPr>
          <w:rFonts w:ascii="Tahoma" w:hAnsi="Tahoma" w:cs="Tahoma"/>
        </w:rPr>
      </w:pPr>
      <w:r w:rsidRPr="009B2E31">
        <w:rPr>
          <w:rStyle w:val="FootnoteReference"/>
          <w:rFonts w:ascii="Tahoma" w:hAnsi="Tahoma" w:cs="Tahoma"/>
        </w:rPr>
        <w:footnoteRef/>
      </w:r>
      <w:r w:rsidRPr="009B2E31">
        <w:rPr>
          <w:rFonts w:ascii="Tahoma" w:hAnsi="Tahoma" w:cs="Tahoma"/>
        </w:rPr>
        <w:t xml:space="preserve"> 42 </w:t>
      </w:r>
      <w:r w:rsidRPr="009B2E31">
        <w:rPr>
          <w:rFonts w:ascii="Tahoma" w:hAnsi="Tahoma" w:cs="Tahoma"/>
          <w:lang w:val="en-US"/>
        </w:rPr>
        <w:t>U</w:t>
      </w:r>
      <w:r w:rsidRPr="009B2E31">
        <w:rPr>
          <w:rFonts w:ascii="Tahoma" w:hAnsi="Tahoma" w:cs="Tahoma"/>
        </w:rPr>
        <w:t>.</w:t>
      </w:r>
      <w:r w:rsidRPr="009B2E31">
        <w:rPr>
          <w:rFonts w:ascii="Tahoma" w:hAnsi="Tahoma" w:cs="Tahoma"/>
          <w:lang w:val="en-US"/>
        </w:rPr>
        <w:t>S</w:t>
      </w:r>
      <w:r w:rsidRPr="009B2E31">
        <w:rPr>
          <w:rFonts w:ascii="Tahoma" w:hAnsi="Tahoma" w:cs="Tahoma"/>
        </w:rPr>
        <w:t>.</w:t>
      </w:r>
      <w:r w:rsidRPr="009B2E31">
        <w:rPr>
          <w:rFonts w:ascii="Tahoma" w:hAnsi="Tahoma" w:cs="Tahoma"/>
          <w:lang w:val="en-US"/>
        </w:rPr>
        <w:t>C</w:t>
      </w:r>
      <w:r w:rsidRPr="009B2E31">
        <w:rPr>
          <w:rFonts w:ascii="Tahoma" w:hAnsi="Tahoma" w:cs="Tahoma"/>
        </w:rPr>
        <w:t>. 4321-4347.</w:t>
      </w:r>
    </w:p>
  </w:footnote>
  <w:footnote w:id="188">
    <w:p w:rsidR="00A60668" w:rsidRPr="009B2E31" w:rsidRDefault="00A60668" w:rsidP="00A60668">
      <w:pPr>
        <w:pStyle w:val="FootnoteText"/>
        <w:jc w:val="both"/>
        <w:rPr>
          <w:rFonts w:ascii="Tahoma" w:hAnsi="Tahoma" w:cs="Tahoma"/>
        </w:rPr>
      </w:pPr>
      <w:r w:rsidRPr="009B2E31">
        <w:rPr>
          <w:rStyle w:val="FootnoteReference"/>
          <w:rFonts w:ascii="Tahoma" w:hAnsi="Tahoma" w:cs="Tahoma"/>
        </w:rPr>
        <w:footnoteRef/>
      </w:r>
      <w:r w:rsidRPr="009B2E31">
        <w:rPr>
          <w:rFonts w:ascii="Tahoma" w:hAnsi="Tahoma" w:cs="Tahoma"/>
        </w:rPr>
        <w:t xml:space="preserve"> Η αναφορά μας στη νομοθεσία των ΗΠΑ έχει σημασία διότι η αμερικανική νομοθεσία για την ΕΠΕ αποτέλεσε το πρότυπο για τις αντίστοιχες εθνικές νομοθεσίες, που ακολούθησαν, σε ολόκληρο τον κόσμο, μεταξύ δε αυτών περιλαμβάνεται και η αντίστοιχη κοινοτική νομοθεσία.</w:t>
      </w:r>
    </w:p>
  </w:footnote>
  <w:footnote w:id="189">
    <w:p w:rsidR="00A60668" w:rsidRPr="009B2E31" w:rsidRDefault="00A60668" w:rsidP="00A60668">
      <w:pPr>
        <w:pStyle w:val="FootnoteText"/>
        <w:rPr>
          <w:rFonts w:ascii="Tahoma" w:hAnsi="Tahoma" w:cs="Tahoma"/>
          <w:lang w:val="en-GB"/>
        </w:rPr>
      </w:pPr>
      <w:r w:rsidRPr="009B2E31">
        <w:rPr>
          <w:rStyle w:val="FootnoteReference"/>
          <w:rFonts w:ascii="Tahoma" w:hAnsi="Tahoma" w:cs="Tahoma"/>
        </w:rPr>
        <w:footnoteRef/>
      </w:r>
      <w:r w:rsidRPr="009B2E31">
        <w:rPr>
          <w:rFonts w:ascii="Tahoma" w:hAnsi="Tahoma" w:cs="Tahoma"/>
          <w:lang w:val="en-GB"/>
        </w:rPr>
        <w:t xml:space="preserve"> </w:t>
      </w:r>
      <w:proofErr w:type="gramStart"/>
      <w:r w:rsidRPr="009B2E31">
        <w:rPr>
          <w:rFonts w:ascii="Tahoma" w:hAnsi="Tahoma" w:cs="Tahoma"/>
          <w:lang w:val="en-US"/>
        </w:rPr>
        <w:t>42 U.S.C. Sec 102 (2) (C) (iii).</w:t>
      </w:r>
      <w:proofErr w:type="gramEnd"/>
    </w:p>
  </w:footnote>
  <w:footnote w:id="190">
    <w:p w:rsidR="00A60668" w:rsidRPr="005D1478" w:rsidRDefault="00A60668" w:rsidP="00A60668">
      <w:pPr>
        <w:pStyle w:val="FootnoteText"/>
        <w:jc w:val="both"/>
        <w:rPr>
          <w:rFonts w:ascii="Tahoma" w:hAnsi="Tahoma" w:cs="Tahoma"/>
          <w:lang w:val="en-GB"/>
        </w:rPr>
      </w:pPr>
      <w:r w:rsidRPr="009B2E31">
        <w:rPr>
          <w:rStyle w:val="FootnoteReference"/>
          <w:rFonts w:ascii="Tahoma" w:hAnsi="Tahoma" w:cs="Tahoma"/>
        </w:rPr>
        <w:footnoteRef/>
      </w:r>
      <w:r w:rsidRPr="00A60668">
        <w:rPr>
          <w:rFonts w:ascii="Tahoma" w:hAnsi="Tahoma" w:cs="Tahoma"/>
        </w:rPr>
        <w:t xml:space="preserve"> </w:t>
      </w:r>
      <w:proofErr w:type="gramStart"/>
      <w:r w:rsidRPr="009B2E31">
        <w:rPr>
          <w:rFonts w:ascii="Tahoma" w:hAnsi="Tahoma" w:cs="Tahoma"/>
          <w:lang w:val="en-US"/>
        </w:rPr>
        <w:t>Sec</w:t>
      </w:r>
      <w:r w:rsidRPr="00A60668">
        <w:rPr>
          <w:rFonts w:ascii="Tahoma" w:hAnsi="Tahoma" w:cs="Tahoma"/>
        </w:rPr>
        <w:t xml:space="preserve"> 102 (2) (</w:t>
      </w:r>
      <w:r w:rsidRPr="009B2E31">
        <w:rPr>
          <w:rFonts w:ascii="Tahoma" w:hAnsi="Tahoma" w:cs="Tahoma"/>
          <w:lang w:val="en-US"/>
        </w:rPr>
        <w:t>E</w:t>
      </w:r>
      <w:r w:rsidRPr="00A60668">
        <w:rPr>
          <w:rFonts w:ascii="Tahoma" w:hAnsi="Tahoma" w:cs="Tahoma"/>
        </w:rPr>
        <w:t xml:space="preserve">), </w:t>
      </w:r>
      <w:r w:rsidRPr="009B2E31">
        <w:rPr>
          <w:rFonts w:ascii="Tahoma" w:hAnsi="Tahoma" w:cs="Tahoma"/>
        </w:rPr>
        <w:t>πρώην</w:t>
      </w:r>
      <w:r w:rsidRPr="00A60668">
        <w:rPr>
          <w:rFonts w:ascii="Tahoma" w:hAnsi="Tahoma" w:cs="Tahoma"/>
        </w:rPr>
        <w:t xml:space="preserve"> (</w:t>
      </w:r>
      <w:r w:rsidRPr="009B2E31">
        <w:rPr>
          <w:rFonts w:ascii="Tahoma" w:hAnsi="Tahoma" w:cs="Tahoma"/>
          <w:lang w:val="en-US"/>
        </w:rPr>
        <w:t>D</w:t>
      </w:r>
      <w:r w:rsidRPr="00A60668">
        <w:rPr>
          <w:rFonts w:ascii="Tahoma" w:hAnsi="Tahoma" w:cs="Tahoma"/>
        </w:rPr>
        <w:t>).</w:t>
      </w:r>
      <w:proofErr w:type="gramEnd"/>
      <w:r w:rsidRPr="00A60668">
        <w:rPr>
          <w:rFonts w:ascii="Tahoma" w:hAnsi="Tahoma" w:cs="Tahoma"/>
        </w:rPr>
        <w:t xml:space="preserve"> </w:t>
      </w:r>
      <w:r>
        <w:rPr>
          <w:rFonts w:ascii="Tahoma" w:hAnsi="Tahoma" w:cs="Tahoma"/>
        </w:rPr>
        <w:t>Να σημειώσουμε ότι η υποχρέωση εξέτασης των εναλλακτικών λύσεων προβλέπεται τόσο για την ΠΕ (EA stage) όσο και για τη ΜΠΕ (</w:t>
      </w:r>
      <w:r>
        <w:rPr>
          <w:rFonts w:ascii="Tahoma" w:hAnsi="Tahoma" w:cs="Tahoma"/>
          <w:lang w:val="en-US"/>
        </w:rPr>
        <w:t>EIS</w:t>
      </w:r>
      <w:r w:rsidRPr="005D1478">
        <w:rPr>
          <w:rFonts w:ascii="Tahoma" w:hAnsi="Tahoma" w:cs="Tahoma"/>
        </w:rPr>
        <w:t xml:space="preserve"> </w:t>
      </w:r>
      <w:r>
        <w:rPr>
          <w:rFonts w:ascii="Tahoma" w:hAnsi="Tahoma" w:cs="Tahoma"/>
          <w:lang w:val="en-US"/>
        </w:rPr>
        <w:t>stage</w:t>
      </w:r>
      <w:r w:rsidRPr="005D1478">
        <w:rPr>
          <w:rFonts w:ascii="Tahoma" w:hAnsi="Tahoma" w:cs="Tahoma"/>
        </w:rPr>
        <w:t xml:space="preserve">). </w:t>
      </w:r>
      <w:r>
        <w:rPr>
          <w:rFonts w:ascii="Tahoma" w:hAnsi="Tahoma" w:cs="Tahoma"/>
        </w:rPr>
        <w:t>Βλ</w:t>
      </w:r>
      <w:r w:rsidRPr="005D1478">
        <w:rPr>
          <w:rFonts w:ascii="Tahoma" w:hAnsi="Tahoma" w:cs="Tahoma"/>
          <w:lang w:val="en-GB"/>
        </w:rPr>
        <w:t xml:space="preserve">. </w:t>
      </w:r>
      <w:r>
        <w:rPr>
          <w:rFonts w:ascii="Tahoma" w:hAnsi="Tahoma" w:cs="Tahoma"/>
        </w:rPr>
        <w:t>σχετ</w:t>
      </w:r>
      <w:r w:rsidRPr="005D1478">
        <w:rPr>
          <w:rFonts w:ascii="Tahoma" w:hAnsi="Tahoma" w:cs="Tahoma"/>
          <w:lang w:val="en-GB"/>
        </w:rPr>
        <w:t xml:space="preserve">., </w:t>
      </w:r>
      <w:r>
        <w:rPr>
          <w:rFonts w:ascii="Tahoma" w:hAnsi="Tahoma" w:cs="Tahoma"/>
          <w:i/>
          <w:lang w:val="en-US"/>
        </w:rPr>
        <w:t xml:space="preserve">D.A. Farber, </w:t>
      </w:r>
      <w:r>
        <w:rPr>
          <w:rFonts w:ascii="Tahoma" w:hAnsi="Tahoma" w:cs="Tahoma"/>
          <w:lang w:val="en-US"/>
        </w:rPr>
        <w:t>“Bringing environmental assessment into digital age”,</w:t>
      </w:r>
      <w:r w:rsidRPr="00D97AAE">
        <w:rPr>
          <w:rFonts w:ascii="Tahoma" w:hAnsi="Tahoma" w:cs="Tahoma"/>
          <w:lang w:val="en-US"/>
        </w:rPr>
        <w:t xml:space="preserve"> </w:t>
      </w:r>
      <w:r>
        <w:rPr>
          <w:rFonts w:ascii="Tahoma" w:hAnsi="Tahoma" w:cs="Tahoma"/>
          <w:lang w:val="en-US"/>
        </w:rPr>
        <w:t>in</w:t>
      </w:r>
      <w:r w:rsidRPr="00D97AAE">
        <w:rPr>
          <w:rFonts w:ascii="Tahoma" w:hAnsi="Tahoma" w:cs="Tahoma"/>
          <w:lang w:val="en-GB"/>
        </w:rPr>
        <w:t xml:space="preserve">: </w:t>
      </w:r>
      <w:r>
        <w:rPr>
          <w:rFonts w:ascii="Tahoma" w:hAnsi="Tahoma" w:cs="Tahoma"/>
          <w:lang w:val="en-US"/>
        </w:rPr>
        <w:t>J</w:t>
      </w:r>
      <w:r w:rsidRPr="00D97AAE">
        <w:rPr>
          <w:rFonts w:ascii="Tahoma" w:hAnsi="Tahoma" w:cs="Tahoma"/>
          <w:lang w:val="en-GB"/>
        </w:rPr>
        <w:t xml:space="preserve">. </w:t>
      </w:r>
      <w:r>
        <w:rPr>
          <w:rFonts w:ascii="Tahoma" w:hAnsi="Tahoma" w:cs="Tahoma"/>
          <w:lang w:val="en-US"/>
        </w:rPr>
        <w:t>Holder</w:t>
      </w:r>
      <w:r w:rsidRPr="00D97AAE">
        <w:rPr>
          <w:rFonts w:ascii="Tahoma" w:hAnsi="Tahoma" w:cs="Tahoma"/>
          <w:lang w:val="en-GB"/>
        </w:rPr>
        <w:t xml:space="preserve">, </w:t>
      </w:r>
      <w:r>
        <w:rPr>
          <w:rFonts w:ascii="Tahoma" w:hAnsi="Tahoma" w:cs="Tahoma"/>
          <w:lang w:val="en-US"/>
        </w:rPr>
        <w:t>D</w:t>
      </w:r>
      <w:r w:rsidRPr="00D97AAE">
        <w:rPr>
          <w:rFonts w:ascii="Tahoma" w:hAnsi="Tahoma" w:cs="Tahoma"/>
          <w:lang w:val="en-GB"/>
        </w:rPr>
        <w:t xml:space="preserve">. </w:t>
      </w:r>
      <w:r>
        <w:rPr>
          <w:rFonts w:ascii="Tahoma" w:hAnsi="Tahoma" w:cs="Tahoma"/>
          <w:lang w:val="en-US"/>
        </w:rPr>
        <w:t>McGillivray</w:t>
      </w:r>
      <w:r w:rsidRPr="00D97AAE">
        <w:rPr>
          <w:rFonts w:ascii="Tahoma" w:hAnsi="Tahoma" w:cs="Tahoma"/>
          <w:lang w:val="en-GB"/>
        </w:rPr>
        <w:t xml:space="preserve"> (</w:t>
      </w:r>
      <w:proofErr w:type="gramStart"/>
      <w:r>
        <w:rPr>
          <w:rFonts w:ascii="Tahoma" w:hAnsi="Tahoma" w:cs="Tahoma"/>
          <w:lang w:val="en-US"/>
        </w:rPr>
        <w:t>eds</w:t>
      </w:r>
      <w:proofErr w:type="gramEnd"/>
      <w:r w:rsidRPr="00D97AAE">
        <w:rPr>
          <w:rFonts w:ascii="Tahoma" w:hAnsi="Tahoma" w:cs="Tahoma"/>
          <w:lang w:val="en-GB"/>
        </w:rPr>
        <w:t xml:space="preserve">), </w:t>
      </w:r>
      <w:r>
        <w:rPr>
          <w:rFonts w:ascii="Tahoma" w:hAnsi="Tahoma" w:cs="Tahoma"/>
          <w:lang w:val="en-US"/>
        </w:rPr>
        <w:t>Taking</w:t>
      </w:r>
      <w:r w:rsidRPr="00D97AAE">
        <w:rPr>
          <w:rFonts w:ascii="Tahoma" w:hAnsi="Tahoma" w:cs="Tahoma"/>
          <w:lang w:val="en-GB"/>
        </w:rPr>
        <w:t xml:space="preserve"> </w:t>
      </w:r>
      <w:r>
        <w:rPr>
          <w:rFonts w:ascii="Tahoma" w:hAnsi="Tahoma" w:cs="Tahoma"/>
          <w:lang w:val="en-US"/>
        </w:rPr>
        <w:t>Stock</w:t>
      </w:r>
      <w:r w:rsidRPr="00D97AAE">
        <w:rPr>
          <w:rFonts w:ascii="Tahoma" w:hAnsi="Tahoma" w:cs="Tahoma"/>
          <w:lang w:val="en-GB"/>
        </w:rPr>
        <w:t xml:space="preserve"> </w:t>
      </w:r>
      <w:r>
        <w:rPr>
          <w:rFonts w:ascii="Tahoma" w:hAnsi="Tahoma" w:cs="Tahoma"/>
          <w:lang w:val="en-US"/>
        </w:rPr>
        <w:t>of</w:t>
      </w:r>
      <w:r w:rsidRPr="00D97AAE">
        <w:rPr>
          <w:rFonts w:ascii="Tahoma" w:hAnsi="Tahoma" w:cs="Tahoma"/>
          <w:lang w:val="en-GB"/>
        </w:rPr>
        <w:t xml:space="preserve"> </w:t>
      </w:r>
      <w:r>
        <w:rPr>
          <w:rFonts w:ascii="Tahoma" w:hAnsi="Tahoma" w:cs="Tahoma"/>
          <w:lang w:val="en-US"/>
        </w:rPr>
        <w:t>Environmental</w:t>
      </w:r>
      <w:r w:rsidRPr="00D97AAE">
        <w:rPr>
          <w:rFonts w:ascii="Tahoma" w:hAnsi="Tahoma" w:cs="Tahoma"/>
          <w:lang w:val="en-GB"/>
        </w:rPr>
        <w:t xml:space="preserve"> </w:t>
      </w:r>
      <w:r>
        <w:rPr>
          <w:rFonts w:ascii="Tahoma" w:hAnsi="Tahoma" w:cs="Tahoma"/>
          <w:lang w:val="en-US"/>
        </w:rPr>
        <w:t>Assessment</w:t>
      </w:r>
      <w:r w:rsidRPr="00D97AAE">
        <w:rPr>
          <w:rFonts w:ascii="Tahoma" w:hAnsi="Tahoma" w:cs="Tahoma"/>
          <w:lang w:val="en-GB"/>
        </w:rPr>
        <w:t xml:space="preserve">: </w:t>
      </w:r>
      <w:r>
        <w:rPr>
          <w:rFonts w:ascii="Tahoma" w:hAnsi="Tahoma" w:cs="Tahoma"/>
          <w:lang w:val="en-US"/>
        </w:rPr>
        <w:t>Law</w:t>
      </w:r>
      <w:r w:rsidRPr="00D97AAE">
        <w:rPr>
          <w:rFonts w:ascii="Tahoma" w:hAnsi="Tahoma" w:cs="Tahoma"/>
          <w:lang w:val="en-GB"/>
        </w:rPr>
        <w:t xml:space="preserve">, </w:t>
      </w:r>
      <w:r>
        <w:rPr>
          <w:rFonts w:ascii="Tahoma" w:hAnsi="Tahoma" w:cs="Tahoma"/>
          <w:lang w:val="en-US"/>
        </w:rPr>
        <w:t>Policy</w:t>
      </w:r>
      <w:r w:rsidRPr="00D97AAE">
        <w:rPr>
          <w:rFonts w:ascii="Tahoma" w:hAnsi="Tahoma" w:cs="Tahoma"/>
          <w:lang w:val="en-GB"/>
        </w:rPr>
        <w:t xml:space="preserve"> </w:t>
      </w:r>
      <w:r>
        <w:rPr>
          <w:rFonts w:ascii="Tahoma" w:hAnsi="Tahoma" w:cs="Tahoma"/>
          <w:lang w:val="en-US"/>
        </w:rPr>
        <w:t>and</w:t>
      </w:r>
      <w:r w:rsidRPr="00D97AAE">
        <w:rPr>
          <w:rFonts w:ascii="Tahoma" w:hAnsi="Tahoma" w:cs="Tahoma"/>
          <w:lang w:val="en-GB"/>
        </w:rPr>
        <w:t xml:space="preserve"> </w:t>
      </w:r>
      <w:r>
        <w:rPr>
          <w:rFonts w:ascii="Tahoma" w:hAnsi="Tahoma" w:cs="Tahoma"/>
          <w:lang w:val="en-US"/>
        </w:rPr>
        <w:t>Prctice</w:t>
      </w:r>
      <w:r w:rsidRPr="00D97AAE">
        <w:rPr>
          <w:rFonts w:ascii="Tahoma" w:hAnsi="Tahoma" w:cs="Tahoma"/>
          <w:lang w:val="en-GB"/>
        </w:rPr>
        <w:t xml:space="preserve">, </w:t>
      </w:r>
      <w:r>
        <w:rPr>
          <w:rFonts w:ascii="Tahoma" w:hAnsi="Tahoma" w:cs="Tahoma"/>
        </w:rPr>
        <w:t>ό</w:t>
      </w:r>
      <w:r w:rsidRPr="00A81336">
        <w:rPr>
          <w:rFonts w:ascii="Tahoma" w:hAnsi="Tahoma" w:cs="Tahoma"/>
          <w:lang w:val="en-GB"/>
        </w:rPr>
        <w:t>.</w:t>
      </w:r>
      <w:r>
        <w:rPr>
          <w:rFonts w:ascii="Tahoma" w:hAnsi="Tahoma" w:cs="Tahoma"/>
        </w:rPr>
        <w:t>π</w:t>
      </w:r>
      <w:r w:rsidRPr="00A81336">
        <w:rPr>
          <w:rFonts w:ascii="Tahoma" w:hAnsi="Tahoma" w:cs="Tahoma"/>
          <w:lang w:val="en-GB"/>
        </w:rPr>
        <w:t xml:space="preserve">., </w:t>
      </w:r>
      <w:r>
        <w:rPr>
          <w:rFonts w:ascii="Tahoma" w:hAnsi="Tahoma" w:cs="Tahoma"/>
        </w:rPr>
        <w:t>σ</w:t>
      </w:r>
      <w:r w:rsidRPr="00A81336">
        <w:rPr>
          <w:rFonts w:ascii="Tahoma" w:hAnsi="Tahoma" w:cs="Tahoma"/>
          <w:lang w:val="en-GB"/>
        </w:rPr>
        <w:t>. 226.</w:t>
      </w:r>
      <w:r w:rsidRPr="005D1478">
        <w:rPr>
          <w:rFonts w:ascii="Tahoma" w:hAnsi="Tahoma" w:cs="Tahoma"/>
          <w:lang w:val="en-GB"/>
        </w:rPr>
        <w:t xml:space="preserve"> </w:t>
      </w:r>
    </w:p>
  </w:footnote>
  <w:footnote w:id="191">
    <w:p w:rsidR="00A60668" w:rsidRPr="00BA3E57" w:rsidRDefault="00A60668" w:rsidP="00A60668">
      <w:pPr>
        <w:pStyle w:val="FootnoteText"/>
        <w:jc w:val="both"/>
        <w:rPr>
          <w:rFonts w:ascii="Tahoma" w:hAnsi="Tahoma" w:cs="Tahoma"/>
          <w:lang w:val="en-GB"/>
        </w:rPr>
      </w:pPr>
      <w:r w:rsidRPr="009B2E31">
        <w:rPr>
          <w:rStyle w:val="FootnoteReference"/>
          <w:rFonts w:ascii="Tahoma" w:hAnsi="Tahoma" w:cs="Tahoma"/>
        </w:rPr>
        <w:footnoteRef/>
      </w:r>
      <w:r w:rsidRPr="00BA3E57">
        <w:rPr>
          <w:rFonts w:ascii="Tahoma" w:hAnsi="Tahoma" w:cs="Tahoma"/>
        </w:rPr>
        <w:t xml:space="preserve"> </w:t>
      </w:r>
      <w:r>
        <w:rPr>
          <w:rFonts w:ascii="Tahoma" w:hAnsi="Tahoma" w:cs="Tahoma"/>
        </w:rPr>
        <w:t>Η</w:t>
      </w:r>
      <w:r w:rsidRPr="00BA3E57">
        <w:rPr>
          <w:rFonts w:ascii="Tahoma" w:hAnsi="Tahoma" w:cs="Tahoma"/>
        </w:rPr>
        <w:t xml:space="preserve"> </w:t>
      </w:r>
      <w:r>
        <w:rPr>
          <w:rFonts w:ascii="Tahoma" w:hAnsi="Tahoma" w:cs="Tahoma"/>
        </w:rPr>
        <w:t>πρώτη</w:t>
      </w:r>
      <w:r w:rsidRPr="00BA3E57">
        <w:rPr>
          <w:rFonts w:ascii="Tahoma" w:hAnsi="Tahoma" w:cs="Tahoma"/>
        </w:rPr>
        <w:t xml:space="preserve"> </w:t>
      </w:r>
      <w:r>
        <w:rPr>
          <w:rFonts w:ascii="Tahoma" w:hAnsi="Tahoma" w:cs="Tahoma"/>
        </w:rPr>
        <w:t>απόφαση</w:t>
      </w:r>
      <w:r w:rsidRPr="00BA3E57">
        <w:rPr>
          <w:rFonts w:ascii="Tahoma" w:hAnsi="Tahoma" w:cs="Tahoma"/>
        </w:rPr>
        <w:t xml:space="preserve"> - </w:t>
      </w:r>
      <w:r>
        <w:rPr>
          <w:rFonts w:ascii="Tahoma" w:hAnsi="Tahoma" w:cs="Tahoma"/>
        </w:rPr>
        <w:t>αποτελεί</w:t>
      </w:r>
      <w:r w:rsidRPr="00BA3E57">
        <w:rPr>
          <w:rFonts w:ascii="Tahoma" w:hAnsi="Tahoma" w:cs="Tahoma"/>
        </w:rPr>
        <w:t xml:space="preserve"> </w:t>
      </w:r>
      <w:r>
        <w:rPr>
          <w:rFonts w:ascii="Tahoma" w:hAnsi="Tahoma" w:cs="Tahoma"/>
        </w:rPr>
        <w:t>έκτοτε</w:t>
      </w:r>
      <w:r w:rsidRPr="00BA3E57">
        <w:rPr>
          <w:rFonts w:ascii="Tahoma" w:hAnsi="Tahoma" w:cs="Tahoma"/>
        </w:rPr>
        <w:t xml:space="preserve"> </w:t>
      </w:r>
      <w:r>
        <w:rPr>
          <w:rFonts w:ascii="Tahoma" w:hAnsi="Tahoma" w:cs="Tahoma"/>
        </w:rPr>
        <w:t>πάγια</w:t>
      </w:r>
      <w:r w:rsidRPr="00BA3E57">
        <w:rPr>
          <w:rFonts w:ascii="Tahoma" w:hAnsi="Tahoma" w:cs="Tahoma"/>
        </w:rPr>
        <w:t xml:space="preserve"> </w:t>
      </w:r>
      <w:r>
        <w:rPr>
          <w:rFonts w:ascii="Tahoma" w:hAnsi="Tahoma" w:cs="Tahoma"/>
        </w:rPr>
        <w:t>άποψη</w:t>
      </w:r>
      <w:r w:rsidRPr="00BA3E57">
        <w:rPr>
          <w:rFonts w:ascii="Tahoma" w:hAnsi="Tahoma" w:cs="Tahoma"/>
        </w:rPr>
        <w:t xml:space="preserve"> </w:t>
      </w:r>
      <w:r>
        <w:rPr>
          <w:rFonts w:ascii="Tahoma" w:hAnsi="Tahoma" w:cs="Tahoma"/>
        </w:rPr>
        <w:t>της</w:t>
      </w:r>
      <w:r w:rsidRPr="00BA3E57">
        <w:rPr>
          <w:rFonts w:ascii="Tahoma" w:hAnsi="Tahoma" w:cs="Tahoma"/>
        </w:rPr>
        <w:t xml:space="preserve"> </w:t>
      </w:r>
      <w:r>
        <w:rPr>
          <w:rFonts w:ascii="Tahoma" w:hAnsi="Tahoma" w:cs="Tahoma"/>
        </w:rPr>
        <w:t>νομολογίας</w:t>
      </w:r>
      <w:r w:rsidRPr="00BA3E57">
        <w:rPr>
          <w:rFonts w:ascii="Tahoma" w:hAnsi="Tahoma" w:cs="Tahoma"/>
        </w:rPr>
        <w:t xml:space="preserve">- </w:t>
      </w:r>
      <w:r>
        <w:rPr>
          <w:rFonts w:ascii="Tahoma" w:hAnsi="Tahoma" w:cs="Tahoma"/>
        </w:rPr>
        <w:t>με</w:t>
      </w:r>
      <w:r w:rsidRPr="00BA3E57">
        <w:rPr>
          <w:rFonts w:ascii="Tahoma" w:hAnsi="Tahoma" w:cs="Tahoma"/>
        </w:rPr>
        <w:t xml:space="preserve"> </w:t>
      </w:r>
      <w:r>
        <w:rPr>
          <w:rFonts w:ascii="Tahoma" w:hAnsi="Tahoma" w:cs="Tahoma"/>
        </w:rPr>
        <w:t>την</w:t>
      </w:r>
      <w:r w:rsidRPr="00BA3E57">
        <w:rPr>
          <w:rFonts w:ascii="Tahoma" w:hAnsi="Tahoma" w:cs="Tahoma"/>
        </w:rPr>
        <w:t xml:space="preserve"> </w:t>
      </w:r>
      <w:r>
        <w:rPr>
          <w:rFonts w:ascii="Tahoma" w:hAnsi="Tahoma" w:cs="Tahoma"/>
        </w:rPr>
        <w:t>οποία</w:t>
      </w:r>
      <w:r w:rsidRPr="00BA3E57">
        <w:rPr>
          <w:rFonts w:ascii="Tahoma" w:hAnsi="Tahoma" w:cs="Tahoma"/>
        </w:rPr>
        <w:t xml:space="preserve"> </w:t>
      </w:r>
      <w:r>
        <w:rPr>
          <w:rFonts w:ascii="Tahoma" w:hAnsi="Tahoma" w:cs="Tahoma"/>
        </w:rPr>
        <w:t>αναγνωρίστηκε</w:t>
      </w:r>
      <w:r w:rsidRPr="00BA3E57">
        <w:rPr>
          <w:rFonts w:ascii="Tahoma" w:hAnsi="Tahoma" w:cs="Tahoma"/>
        </w:rPr>
        <w:t xml:space="preserve"> </w:t>
      </w:r>
      <w:r>
        <w:rPr>
          <w:rFonts w:ascii="Tahoma" w:hAnsi="Tahoma" w:cs="Tahoma"/>
        </w:rPr>
        <w:t>ο</w:t>
      </w:r>
      <w:r w:rsidRPr="00BA3E57">
        <w:rPr>
          <w:rFonts w:ascii="Tahoma" w:hAnsi="Tahoma" w:cs="Tahoma"/>
        </w:rPr>
        <w:t xml:space="preserve"> </w:t>
      </w:r>
      <w:r>
        <w:rPr>
          <w:rFonts w:ascii="Tahoma" w:hAnsi="Tahoma" w:cs="Tahoma"/>
        </w:rPr>
        <w:t>κεντρικός</w:t>
      </w:r>
      <w:r w:rsidRPr="00BA3E57">
        <w:rPr>
          <w:rFonts w:ascii="Tahoma" w:hAnsi="Tahoma" w:cs="Tahoma"/>
        </w:rPr>
        <w:t xml:space="preserve"> </w:t>
      </w:r>
      <w:r>
        <w:rPr>
          <w:rFonts w:ascii="Tahoma" w:hAnsi="Tahoma" w:cs="Tahoma"/>
        </w:rPr>
        <w:t>ρόλος</w:t>
      </w:r>
      <w:r w:rsidRPr="00BA3E57">
        <w:rPr>
          <w:rFonts w:ascii="Tahoma" w:hAnsi="Tahoma" w:cs="Tahoma"/>
        </w:rPr>
        <w:t xml:space="preserve"> </w:t>
      </w:r>
      <w:r>
        <w:rPr>
          <w:rFonts w:ascii="Tahoma" w:hAnsi="Tahoma" w:cs="Tahoma"/>
        </w:rPr>
        <w:t>της</w:t>
      </w:r>
      <w:r w:rsidRPr="00BA3E57">
        <w:rPr>
          <w:rFonts w:ascii="Tahoma" w:hAnsi="Tahoma" w:cs="Tahoma"/>
        </w:rPr>
        <w:t xml:space="preserve"> </w:t>
      </w:r>
      <w:r>
        <w:rPr>
          <w:rFonts w:ascii="Tahoma" w:hAnsi="Tahoma" w:cs="Tahoma"/>
        </w:rPr>
        <w:t>εξέτασης</w:t>
      </w:r>
      <w:r w:rsidRPr="00BA3E57">
        <w:rPr>
          <w:rFonts w:ascii="Tahoma" w:hAnsi="Tahoma" w:cs="Tahoma"/>
        </w:rPr>
        <w:t xml:space="preserve"> </w:t>
      </w:r>
      <w:r>
        <w:rPr>
          <w:rFonts w:ascii="Tahoma" w:hAnsi="Tahoma" w:cs="Tahoma"/>
        </w:rPr>
        <w:t>των</w:t>
      </w:r>
      <w:r w:rsidRPr="00BA3E57">
        <w:rPr>
          <w:rFonts w:ascii="Tahoma" w:hAnsi="Tahoma" w:cs="Tahoma"/>
        </w:rPr>
        <w:t xml:space="preserve"> </w:t>
      </w:r>
      <w:r>
        <w:rPr>
          <w:rFonts w:ascii="Tahoma" w:hAnsi="Tahoma" w:cs="Tahoma"/>
        </w:rPr>
        <w:t>εναλλακτικών</w:t>
      </w:r>
      <w:r w:rsidRPr="00BA3E57">
        <w:rPr>
          <w:rFonts w:ascii="Tahoma" w:hAnsi="Tahoma" w:cs="Tahoma"/>
        </w:rPr>
        <w:t xml:space="preserve"> </w:t>
      </w:r>
      <w:r>
        <w:rPr>
          <w:rFonts w:ascii="Tahoma" w:hAnsi="Tahoma" w:cs="Tahoma"/>
        </w:rPr>
        <w:t>λύσεων</w:t>
      </w:r>
      <w:r w:rsidRPr="00BA3E57">
        <w:rPr>
          <w:rFonts w:ascii="Tahoma" w:hAnsi="Tahoma" w:cs="Tahoma"/>
        </w:rPr>
        <w:t xml:space="preserve"> </w:t>
      </w:r>
      <w:r>
        <w:rPr>
          <w:rFonts w:ascii="Tahoma" w:hAnsi="Tahoma" w:cs="Tahoma"/>
        </w:rPr>
        <w:t>είναι</w:t>
      </w:r>
      <w:r w:rsidRPr="00BA3E57">
        <w:rPr>
          <w:rFonts w:ascii="Tahoma" w:hAnsi="Tahoma" w:cs="Tahoma"/>
        </w:rPr>
        <w:t xml:space="preserve"> </w:t>
      </w:r>
      <w:r>
        <w:rPr>
          <w:rFonts w:ascii="Tahoma" w:hAnsi="Tahoma" w:cs="Tahoma"/>
        </w:rPr>
        <w:t>η</w:t>
      </w:r>
      <w:r w:rsidRPr="00BA3E57">
        <w:rPr>
          <w:rFonts w:ascii="Tahoma" w:hAnsi="Tahoma" w:cs="Tahoma"/>
        </w:rPr>
        <w:t xml:space="preserve"> </w:t>
      </w:r>
      <w:r w:rsidRPr="00BA3E57">
        <w:rPr>
          <w:rFonts w:ascii="Tahoma" w:hAnsi="Tahoma" w:cs="Tahoma"/>
          <w:lang w:val="en-GB"/>
        </w:rPr>
        <w:t>NRDC</w:t>
      </w:r>
      <w:r w:rsidRPr="00BA3E57">
        <w:rPr>
          <w:rFonts w:ascii="Tahoma" w:hAnsi="Tahoma" w:cs="Tahoma"/>
        </w:rPr>
        <w:t xml:space="preserve"> </w:t>
      </w:r>
      <w:r w:rsidRPr="00BA3E57">
        <w:rPr>
          <w:rFonts w:ascii="Tahoma" w:hAnsi="Tahoma" w:cs="Tahoma"/>
          <w:lang w:val="en-GB"/>
        </w:rPr>
        <w:t>v</w:t>
      </w:r>
      <w:r w:rsidRPr="00BA3E57">
        <w:rPr>
          <w:rFonts w:ascii="Tahoma" w:hAnsi="Tahoma" w:cs="Tahoma"/>
        </w:rPr>
        <w:t xml:space="preserve"> </w:t>
      </w:r>
      <w:r w:rsidRPr="00BA3E57">
        <w:rPr>
          <w:rFonts w:ascii="Tahoma" w:hAnsi="Tahoma" w:cs="Tahoma"/>
          <w:lang w:val="en-GB"/>
        </w:rPr>
        <w:t>Morton</w:t>
      </w:r>
      <w:r w:rsidRPr="00BA3E57">
        <w:rPr>
          <w:rFonts w:ascii="Tahoma" w:hAnsi="Tahoma" w:cs="Tahoma"/>
        </w:rPr>
        <w:t xml:space="preserve">, 458 </w:t>
      </w:r>
      <w:r w:rsidRPr="00BA3E57">
        <w:rPr>
          <w:rFonts w:ascii="Tahoma" w:hAnsi="Tahoma" w:cs="Tahoma"/>
          <w:lang w:val="en-GB"/>
        </w:rPr>
        <w:t>F</w:t>
      </w:r>
      <w:r w:rsidRPr="00BA3E57">
        <w:rPr>
          <w:rFonts w:ascii="Tahoma" w:hAnsi="Tahoma" w:cs="Tahoma"/>
        </w:rPr>
        <w:t>.2</w:t>
      </w:r>
      <w:r>
        <w:rPr>
          <w:rFonts w:ascii="Tahoma" w:hAnsi="Tahoma" w:cs="Tahoma"/>
          <w:lang w:val="en-GB"/>
        </w:rPr>
        <w:t>d</w:t>
      </w:r>
      <w:r w:rsidRPr="00BA3E57">
        <w:rPr>
          <w:rFonts w:ascii="Tahoma" w:hAnsi="Tahoma" w:cs="Tahoma"/>
        </w:rPr>
        <w:t xml:space="preserve"> 827 (</w:t>
      </w:r>
      <w:r>
        <w:rPr>
          <w:rFonts w:ascii="Tahoma" w:hAnsi="Tahoma" w:cs="Tahoma"/>
          <w:lang w:val="en-GB"/>
        </w:rPr>
        <w:t>D</w:t>
      </w:r>
      <w:r w:rsidRPr="00BA3E57">
        <w:rPr>
          <w:rFonts w:ascii="Tahoma" w:hAnsi="Tahoma" w:cs="Tahoma"/>
        </w:rPr>
        <w:t>.</w:t>
      </w:r>
      <w:r>
        <w:rPr>
          <w:rFonts w:ascii="Tahoma" w:hAnsi="Tahoma" w:cs="Tahoma"/>
          <w:lang w:val="en-GB"/>
        </w:rPr>
        <w:t>C</w:t>
      </w:r>
      <w:r w:rsidRPr="00BA3E57">
        <w:rPr>
          <w:rFonts w:ascii="Tahoma" w:hAnsi="Tahoma" w:cs="Tahoma"/>
        </w:rPr>
        <w:t xml:space="preserve">. </w:t>
      </w:r>
      <w:r>
        <w:rPr>
          <w:rFonts w:ascii="Tahoma" w:hAnsi="Tahoma" w:cs="Tahoma"/>
          <w:lang w:val="en-GB"/>
        </w:rPr>
        <w:t>Cir</w:t>
      </w:r>
      <w:r w:rsidRPr="00BA3E57">
        <w:rPr>
          <w:rFonts w:ascii="Tahoma" w:hAnsi="Tahoma" w:cs="Tahoma"/>
        </w:rPr>
        <w:t xml:space="preserve">. 1972). </w:t>
      </w:r>
      <w:proofErr w:type="gramStart"/>
      <w:r>
        <w:rPr>
          <w:rFonts w:ascii="Tahoma" w:hAnsi="Tahoma" w:cs="Tahoma"/>
          <w:lang w:val="en-US"/>
        </w:rPr>
        <w:t>Β</w:t>
      </w:r>
      <w:r>
        <w:rPr>
          <w:rFonts w:ascii="Tahoma" w:hAnsi="Tahoma" w:cs="Tahoma"/>
        </w:rPr>
        <w:t>λ</w:t>
      </w:r>
      <w:r w:rsidRPr="00BA3E57">
        <w:rPr>
          <w:rFonts w:ascii="Tahoma" w:hAnsi="Tahoma" w:cs="Tahoma"/>
          <w:lang w:val="en-GB"/>
        </w:rPr>
        <w:t>.,</w:t>
      </w:r>
      <w:proofErr w:type="gramEnd"/>
      <w:r w:rsidRPr="00BA3E57">
        <w:rPr>
          <w:rFonts w:ascii="Tahoma" w:hAnsi="Tahoma" w:cs="Tahoma"/>
          <w:lang w:val="en-GB"/>
        </w:rPr>
        <w:t xml:space="preserve"> </w:t>
      </w:r>
      <w:r>
        <w:rPr>
          <w:rFonts w:ascii="Tahoma" w:hAnsi="Tahoma" w:cs="Tahoma"/>
        </w:rPr>
        <w:t>επίσης</w:t>
      </w:r>
      <w:r w:rsidRPr="00BA3E57">
        <w:rPr>
          <w:rFonts w:ascii="Tahoma" w:hAnsi="Tahoma" w:cs="Tahoma"/>
          <w:lang w:val="en-GB"/>
        </w:rPr>
        <w:t xml:space="preserve">, </w:t>
      </w:r>
      <w:r w:rsidRPr="00C43202">
        <w:rPr>
          <w:rFonts w:ascii="Tahoma" w:hAnsi="Tahoma" w:cs="Tahoma"/>
          <w:i/>
          <w:lang w:val="en-US"/>
        </w:rPr>
        <w:t>R</w:t>
      </w:r>
      <w:r w:rsidRPr="00BA3E57">
        <w:rPr>
          <w:rFonts w:ascii="Tahoma" w:hAnsi="Tahoma" w:cs="Tahoma"/>
          <w:i/>
          <w:lang w:val="en-GB"/>
        </w:rPr>
        <w:t xml:space="preserve">. </w:t>
      </w:r>
      <w:r w:rsidRPr="00C43202">
        <w:rPr>
          <w:rFonts w:ascii="Tahoma" w:hAnsi="Tahoma" w:cs="Tahoma"/>
          <w:i/>
          <w:lang w:val="en-US"/>
        </w:rPr>
        <w:t>Percival</w:t>
      </w:r>
      <w:r w:rsidRPr="00BA3E57">
        <w:rPr>
          <w:rFonts w:ascii="Tahoma" w:hAnsi="Tahoma" w:cs="Tahoma"/>
          <w:i/>
          <w:lang w:val="en-GB"/>
        </w:rPr>
        <w:t xml:space="preserve">, </w:t>
      </w:r>
      <w:r w:rsidRPr="00C43202">
        <w:rPr>
          <w:rFonts w:ascii="Tahoma" w:hAnsi="Tahoma" w:cs="Tahoma"/>
          <w:i/>
          <w:lang w:val="en-US"/>
        </w:rPr>
        <w:t>C</w:t>
      </w:r>
      <w:r w:rsidRPr="00BA3E57">
        <w:rPr>
          <w:rFonts w:ascii="Tahoma" w:hAnsi="Tahoma" w:cs="Tahoma"/>
          <w:i/>
          <w:lang w:val="en-GB"/>
        </w:rPr>
        <w:t xml:space="preserve">. </w:t>
      </w:r>
      <w:r w:rsidRPr="00C43202">
        <w:rPr>
          <w:rFonts w:ascii="Tahoma" w:hAnsi="Tahoma" w:cs="Tahoma"/>
          <w:i/>
          <w:lang w:val="en-US"/>
        </w:rPr>
        <w:t>Schroeder</w:t>
      </w:r>
      <w:r w:rsidRPr="00BA3E57">
        <w:rPr>
          <w:rFonts w:ascii="Tahoma" w:hAnsi="Tahoma" w:cs="Tahoma"/>
          <w:i/>
          <w:lang w:val="en-GB"/>
        </w:rPr>
        <w:t xml:space="preserve">, </w:t>
      </w:r>
      <w:r w:rsidRPr="00C43202">
        <w:rPr>
          <w:rFonts w:ascii="Tahoma" w:hAnsi="Tahoma" w:cs="Tahoma"/>
          <w:i/>
          <w:lang w:val="en-US"/>
        </w:rPr>
        <w:t>A</w:t>
      </w:r>
      <w:r w:rsidRPr="00BA3E57">
        <w:rPr>
          <w:rFonts w:ascii="Tahoma" w:hAnsi="Tahoma" w:cs="Tahoma"/>
          <w:i/>
          <w:lang w:val="en-GB"/>
        </w:rPr>
        <w:t xml:space="preserve">. </w:t>
      </w:r>
      <w:r w:rsidRPr="00C43202">
        <w:rPr>
          <w:rFonts w:ascii="Tahoma" w:hAnsi="Tahoma" w:cs="Tahoma"/>
          <w:i/>
          <w:lang w:val="en-US"/>
        </w:rPr>
        <w:t>Miller</w:t>
      </w:r>
      <w:r w:rsidRPr="00BA3E57">
        <w:rPr>
          <w:rFonts w:ascii="Tahoma" w:hAnsi="Tahoma" w:cs="Tahoma"/>
          <w:i/>
          <w:lang w:val="en-GB"/>
        </w:rPr>
        <w:t xml:space="preserve">, </w:t>
      </w:r>
      <w:r w:rsidRPr="00C43202">
        <w:rPr>
          <w:rFonts w:ascii="Tahoma" w:hAnsi="Tahoma" w:cs="Tahoma"/>
          <w:i/>
          <w:lang w:val="en-US"/>
        </w:rPr>
        <w:t>J</w:t>
      </w:r>
      <w:r w:rsidRPr="00BA3E57">
        <w:rPr>
          <w:rFonts w:ascii="Tahoma" w:hAnsi="Tahoma" w:cs="Tahoma"/>
          <w:i/>
          <w:lang w:val="en-GB"/>
        </w:rPr>
        <w:t xml:space="preserve">. </w:t>
      </w:r>
      <w:r w:rsidRPr="00C43202">
        <w:rPr>
          <w:rFonts w:ascii="Tahoma" w:hAnsi="Tahoma" w:cs="Tahoma"/>
          <w:i/>
          <w:lang w:val="en-US"/>
        </w:rPr>
        <w:t>Leape</w:t>
      </w:r>
      <w:r w:rsidRPr="00BA3E57">
        <w:rPr>
          <w:rFonts w:ascii="Tahoma" w:hAnsi="Tahoma" w:cs="Tahoma"/>
          <w:lang w:val="en-GB"/>
        </w:rPr>
        <w:t xml:space="preserve">, </w:t>
      </w:r>
      <w:r w:rsidRPr="009B2E31">
        <w:rPr>
          <w:rFonts w:ascii="Tahoma" w:hAnsi="Tahoma" w:cs="Tahoma"/>
          <w:lang w:val="en-US"/>
        </w:rPr>
        <w:t>Environmental</w:t>
      </w:r>
      <w:r w:rsidRPr="00BA3E57">
        <w:rPr>
          <w:rFonts w:ascii="Tahoma" w:hAnsi="Tahoma" w:cs="Tahoma"/>
          <w:lang w:val="en-GB"/>
        </w:rPr>
        <w:t xml:space="preserve"> </w:t>
      </w:r>
      <w:r w:rsidRPr="009B2E31">
        <w:rPr>
          <w:rFonts w:ascii="Tahoma" w:hAnsi="Tahoma" w:cs="Tahoma"/>
          <w:lang w:val="en-US"/>
        </w:rPr>
        <w:t>Regulation</w:t>
      </w:r>
      <w:r w:rsidRPr="00BA3E57">
        <w:rPr>
          <w:rFonts w:ascii="Tahoma" w:hAnsi="Tahoma" w:cs="Tahoma"/>
          <w:lang w:val="en-GB"/>
        </w:rPr>
        <w:t xml:space="preserve">: </w:t>
      </w:r>
      <w:r w:rsidRPr="009B2E31">
        <w:rPr>
          <w:rFonts w:ascii="Tahoma" w:hAnsi="Tahoma" w:cs="Tahoma"/>
          <w:lang w:val="en-US"/>
        </w:rPr>
        <w:t>Law</w:t>
      </w:r>
      <w:r w:rsidRPr="00BA3E57">
        <w:rPr>
          <w:rFonts w:ascii="Tahoma" w:hAnsi="Tahoma" w:cs="Tahoma"/>
          <w:lang w:val="en-GB"/>
        </w:rPr>
        <w:t xml:space="preserve">, </w:t>
      </w:r>
      <w:r w:rsidRPr="009B2E31">
        <w:rPr>
          <w:rFonts w:ascii="Tahoma" w:hAnsi="Tahoma" w:cs="Tahoma"/>
          <w:lang w:val="en-US"/>
        </w:rPr>
        <w:t>Science</w:t>
      </w:r>
      <w:r w:rsidRPr="00BA3E57">
        <w:rPr>
          <w:rFonts w:ascii="Tahoma" w:hAnsi="Tahoma" w:cs="Tahoma"/>
          <w:lang w:val="en-GB"/>
        </w:rPr>
        <w:t xml:space="preserve">, </w:t>
      </w:r>
      <w:r w:rsidRPr="009B2E31">
        <w:rPr>
          <w:rFonts w:ascii="Tahoma" w:hAnsi="Tahoma" w:cs="Tahoma"/>
          <w:lang w:val="en-US"/>
        </w:rPr>
        <w:t>and</w:t>
      </w:r>
      <w:r w:rsidRPr="00BA3E57">
        <w:rPr>
          <w:rFonts w:ascii="Tahoma" w:hAnsi="Tahoma" w:cs="Tahoma"/>
          <w:lang w:val="en-GB"/>
        </w:rPr>
        <w:t xml:space="preserve"> </w:t>
      </w:r>
      <w:r w:rsidRPr="009B2E31">
        <w:rPr>
          <w:rFonts w:ascii="Tahoma" w:hAnsi="Tahoma" w:cs="Tahoma"/>
          <w:lang w:val="en-US"/>
        </w:rPr>
        <w:t>Policy</w:t>
      </w:r>
      <w:r w:rsidRPr="00BA3E57">
        <w:rPr>
          <w:rFonts w:ascii="Tahoma" w:hAnsi="Tahoma" w:cs="Tahoma"/>
          <w:lang w:val="en-GB"/>
        </w:rPr>
        <w:t xml:space="preserve">, </w:t>
      </w:r>
      <w:r w:rsidRPr="009B2E31">
        <w:rPr>
          <w:rFonts w:ascii="Tahoma" w:hAnsi="Tahoma" w:cs="Tahoma"/>
        </w:rPr>
        <w:t>ό</w:t>
      </w:r>
      <w:r w:rsidRPr="00BA3E57">
        <w:rPr>
          <w:rFonts w:ascii="Tahoma" w:hAnsi="Tahoma" w:cs="Tahoma"/>
          <w:lang w:val="en-GB"/>
        </w:rPr>
        <w:t>.</w:t>
      </w:r>
      <w:r w:rsidRPr="009B2E31">
        <w:rPr>
          <w:rFonts w:ascii="Tahoma" w:hAnsi="Tahoma" w:cs="Tahoma"/>
        </w:rPr>
        <w:t>π</w:t>
      </w:r>
      <w:r w:rsidRPr="00BA3E57">
        <w:rPr>
          <w:rFonts w:ascii="Tahoma" w:hAnsi="Tahoma" w:cs="Tahoma"/>
          <w:lang w:val="en-GB"/>
        </w:rPr>
        <w:t xml:space="preserve">., </w:t>
      </w:r>
      <w:r w:rsidRPr="00BA3E57">
        <w:rPr>
          <w:rFonts w:ascii="Tahoma" w:hAnsi="Tahoma" w:cs="Tahoma"/>
        </w:rPr>
        <w:t>σ</w:t>
      </w:r>
      <w:r w:rsidRPr="00BA3E57">
        <w:rPr>
          <w:rFonts w:ascii="Tahoma" w:hAnsi="Tahoma" w:cs="Tahoma"/>
          <w:lang w:val="en-GB"/>
        </w:rPr>
        <w:t xml:space="preserve">. 839. </w:t>
      </w:r>
      <w:proofErr w:type="gramStart"/>
      <w:r w:rsidRPr="00C43202">
        <w:rPr>
          <w:rFonts w:ascii="Tahoma" w:hAnsi="Tahoma" w:cs="Tahoma"/>
          <w:i/>
          <w:lang w:val="en-GB"/>
        </w:rPr>
        <w:t>M.D. Smith</w:t>
      </w:r>
      <w:r w:rsidRPr="009B2E31">
        <w:rPr>
          <w:rFonts w:ascii="Tahoma" w:hAnsi="Tahoma" w:cs="Tahoma"/>
          <w:lang w:val="en-GB"/>
        </w:rPr>
        <w:t xml:space="preserve">, “A review of recent NEPA alternatives analysis case law”, Environmental Impact Assessment Review, Vol. 27, 2007, </w:t>
      </w:r>
      <w:r w:rsidRPr="009B2E31">
        <w:rPr>
          <w:rFonts w:ascii="Tahoma" w:hAnsi="Tahoma" w:cs="Tahoma"/>
        </w:rPr>
        <w:t>σ</w:t>
      </w:r>
      <w:r w:rsidRPr="009B2E31">
        <w:rPr>
          <w:rFonts w:ascii="Tahoma" w:hAnsi="Tahoma" w:cs="Tahoma"/>
          <w:lang w:val="en-GB"/>
        </w:rPr>
        <w:t>. 126-144.</w:t>
      </w:r>
      <w:proofErr w:type="gramEnd"/>
      <w:r w:rsidRPr="00BA3E57">
        <w:rPr>
          <w:rFonts w:ascii="Tahoma" w:hAnsi="Tahoma" w:cs="Tahoma"/>
          <w:lang w:val="en-GB"/>
        </w:rPr>
        <w:t xml:space="preserve"> </w:t>
      </w:r>
      <w:r>
        <w:rPr>
          <w:rFonts w:ascii="Tahoma" w:hAnsi="Tahoma" w:cs="Tahoma"/>
          <w:i/>
          <w:lang w:val="en-US"/>
        </w:rPr>
        <w:t>B</w:t>
      </w:r>
      <w:r w:rsidRPr="00BA3E57">
        <w:rPr>
          <w:rFonts w:ascii="Tahoma" w:hAnsi="Tahoma" w:cs="Tahoma"/>
          <w:i/>
          <w:lang w:val="en-GB"/>
        </w:rPr>
        <w:t>.</w:t>
      </w:r>
      <w:r>
        <w:rPr>
          <w:rFonts w:ascii="Tahoma" w:hAnsi="Tahoma" w:cs="Tahoma"/>
          <w:i/>
          <w:lang w:val="en-US"/>
        </w:rPr>
        <w:t>C</w:t>
      </w:r>
      <w:r w:rsidRPr="00BA3E57">
        <w:rPr>
          <w:rFonts w:ascii="Tahoma" w:hAnsi="Tahoma" w:cs="Tahoma"/>
          <w:i/>
          <w:lang w:val="en-GB"/>
        </w:rPr>
        <w:t xml:space="preserve">. </w:t>
      </w:r>
      <w:r>
        <w:rPr>
          <w:rFonts w:ascii="Tahoma" w:hAnsi="Tahoma" w:cs="Tahoma"/>
          <w:i/>
          <w:lang w:val="en-US"/>
        </w:rPr>
        <w:t>Karkkainen</w:t>
      </w:r>
      <w:r w:rsidRPr="00BA3E57">
        <w:rPr>
          <w:rFonts w:ascii="Tahoma" w:hAnsi="Tahoma" w:cs="Tahoma"/>
          <w:i/>
          <w:lang w:val="en-GB"/>
        </w:rPr>
        <w:t xml:space="preserve">, </w:t>
      </w:r>
      <w:r w:rsidRPr="00BA3E57">
        <w:rPr>
          <w:rFonts w:ascii="Tahoma" w:hAnsi="Tahoma" w:cs="Tahoma"/>
          <w:lang w:val="en-GB"/>
        </w:rPr>
        <w:t>“</w:t>
      </w:r>
      <w:r>
        <w:rPr>
          <w:rFonts w:ascii="Tahoma" w:hAnsi="Tahoma" w:cs="Tahoma"/>
          <w:lang w:val="en-US"/>
        </w:rPr>
        <w:t>NEPA</w:t>
      </w:r>
      <w:r w:rsidRPr="00BA3E57">
        <w:rPr>
          <w:rFonts w:ascii="Tahoma" w:hAnsi="Tahoma" w:cs="Tahoma"/>
          <w:lang w:val="en-GB"/>
        </w:rPr>
        <w:t xml:space="preserve"> </w:t>
      </w:r>
      <w:r>
        <w:rPr>
          <w:rFonts w:ascii="Tahoma" w:hAnsi="Tahoma" w:cs="Tahoma"/>
          <w:lang w:val="en-US"/>
        </w:rPr>
        <w:t>and</w:t>
      </w:r>
      <w:r w:rsidRPr="00BA3E57">
        <w:rPr>
          <w:rFonts w:ascii="Tahoma" w:hAnsi="Tahoma" w:cs="Tahoma"/>
          <w:lang w:val="en-GB"/>
        </w:rPr>
        <w:t xml:space="preserve"> </w:t>
      </w:r>
      <w:r>
        <w:rPr>
          <w:rFonts w:ascii="Tahoma" w:hAnsi="Tahoma" w:cs="Tahoma"/>
          <w:lang w:val="en-US"/>
        </w:rPr>
        <w:t>the</w:t>
      </w:r>
      <w:r w:rsidRPr="00BA3E57">
        <w:rPr>
          <w:rFonts w:ascii="Tahoma" w:hAnsi="Tahoma" w:cs="Tahoma"/>
          <w:lang w:val="en-GB"/>
        </w:rPr>
        <w:t xml:space="preserve"> </w:t>
      </w:r>
      <w:r>
        <w:rPr>
          <w:rFonts w:ascii="Tahoma" w:hAnsi="Tahoma" w:cs="Tahoma"/>
          <w:lang w:val="en-US"/>
        </w:rPr>
        <w:t>curius</w:t>
      </w:r>
      <w:r w:rsidRPr="00BA3E57">
        <w:rPr>
          <w:rFonts w:ascii="Tahoma" w:hAnsi="Tahoma" w:cs="Tahoma"/>
          <w:lang w:val="en-GB"/>
        </w:rPr>
        <w:t xml:space="preserve"> </w:t>
      </w:r>
      <w:r>
        <w:rPr>
          <w:rFonts w:ascii="Tahoma" w:hAnsi="Tahoma" w:cs="Tahoma"/>
          <w:lang w:val="en-US"/>
        </w:rPr>
        <w:t>evolution</w:t>
      </w:r>
      <w:r w:rsidRPr="00BA3E57">
        <w:rPr>
          <w:rFonts w:ascii="Tahoma" w:hAnsi="Tahoma" w:cs="Tahoma"/>
          <w:lang w:val="en-GB"/>
        </w:rPr>
        <w:t xml:space="preserve"> </w:t>
      </w:r>
      <w:r>
        <w:rPr>
          <w:rFonts w:ascii="Tahoma" w:hAnsi="Tahoma" w:cs="Tahoma"/>
          <w:lang w:val="en-US"/>
        </w:rPr>
        <w:t>of</w:t>
      </w:r>
      <w:r w:rsidRPr="00BA3E57">
        <w:rPr>
          <w:rFonts w:ascii="Tahoma" w:hAnsi="Tahoma" w:cs="Tahoma"/>
          <w:lang w:val="en-GB"/>
        </w:rPr>
        <w:t xml:space="preserve"> </w:t>
      </w:r>
      <w:r>
        <w:rPr>
          <w:rFonts w:ascii="Tahoma" w:hAnsi="Tahoma" w:cs="Tahoma"/>
          <w:lang w:val="en-US"/>
        </w:rPr>
        <w:t>environmental</w:t>
      </w:r>
      <w:r w:rsidRPr="00BA3E57">
        <w:rPr>
          <w:rFonts w:ascii="Tahoma" w:hAnsi="Tahoma" w:cs="Tahoma"/>
          <w:lang w:val="en-GB"/>
        </w:rPr>
        <w:t xml:space="preserve"> </w:t>
      </w:r>
      <w:r>
        <w:rPr>
          <w:rFonts w:ascii="Tahoma" w:hAnsi="Tahoma" w:cs="Tahoma"/>
          <w:lang w:val="en-US"/>
        </w:rPr>
        <w:t>impact</w:t>
      </w:r>
      <w:r w:rsidRPr="00BA3E57">
        <w:rPr>
          <w:rFonts w:ascii="Tahoma" w:hAnsi="Tahoma" w:cs="Tahoma"/>
          <w:lang w:val="en-GB"/>
        </w:rPr>
        <w:t xml:space="preserve"> </w:t>
      </w:r>
      <w:r>
        <w:rPr>
          <w:rFonts w:ascii="Tahoma" w:hAnsi="Tahoma" w:cs="Tahoma"/>
          <w:lang w:val="en-US"/>
        </w:rPr>
        <w:t>assessment</w:t>
      </w:r>
      <w:r w:rsidRPr="00BA3E57">
        <w:rPr>
          <w:rFonts w:ascii="Tahoma" w:hAnsi="Tahoma" w:cs="Tahoma"/>
          <w:lang w:val="en-GB"/>
        </w:rPr>
        <w:t xml:space="preserve"> </w:t>
      </w:r>
      <w:r>
        <w:rPr>
          <w:rFonts w:ascii="Tahoma" w:hAnsi="Tahoma" w:cs="Tahoma"/>
          <w:lang w:val="en-US"/>
        </w:rPr>
        <w:t>in</w:t>
      </w:r>
      <w:r w:rsidRPr="00BA3E57">
        <w:rPr>
          <w:rFonts w:ascii="Tahoma" w:hAnsi="Tahoma" w:cs="Tahoma"/>
          <w:lang w:val="en-GB"/>
        </w:rPr>
        <w:t xml:space="preserve"> </w:t>
      </w:r>
      <w:r>
        <w:rPr>
          <w:rFonts w:ascii="Tahoma" w:hAnsi="Tahoma" w:cs="Tahoma"/>
          <w:lang w:val="en-US"/>
        </w:rPr>
        <w:t>the</w:t>
      </w:r>
      <w:r w:rsidRPr="00BA3E57">
        <w:rPr>
          <w:rFonts w:ascii="Tahoma" w:hAnsi="Tahoma" w:cs="Tahoma"/>
          <w:lang w:val="en-GB"/>
        </w:rPr>
        <w:t xml:space="preserve"> </w:t>
      </w:r>
      <w:smartTag w:uri="urn:schemas-microsoft-com:office:smarttags" w:element="country-region">
        <w:smartTag w:uri="urn:schemas-microsoft-com:office:smarttags" w:element="place">
          <w:r>
            <w:rPr>
              <w:rFonts w:ascii="Tahoma" w:hAnsi="Tahoma" w:cs="Tahoma"/>
              <w:lang w:val="en-US"/>
            </w:rPr>
            <w:t>United</w:t>
          </w:r>
          <w:r w:rsidRPr="00BA3E57">
            <w:rPr>
              <w:rFonts w:ascii="Tahoma" w:hAnsi="Tahoma" w:cs="Tahoma"/>
              <w:lang w:val="en-GB"/>
            </w:rPr>
            <w:t xml:space="preserve"> </w:t>
          </w:r>
          <w:r>
            <w:rPr>
              <w:rFonts w:ascii="Tahoma" w:hAnsi="Tahoma" w:cs="Tahoma"/>
              <w:lang w:val="en-US"/>
            </w:rPr>
            <w:t>States</w:t>
          </w:r>
        </w:smartTag>
      </w:smartTag>
      <w:r w:rsidRPr="00BA3E57">
        <w:rPr>
          <w:rFonts w:ascii="Tahoma" w:hAnsi="Tahoma" w:cs="Tahoma"/>
          <w:lang w:val="en-GB"/>
        </w:rPr>
        <w:t xml:space="preserve">”, </w:t>
      </w:r>
      <w:r>
        <w:rPr>
          <w:rFonts w:ascii="Tahoma" w:hAnsi="Tahoma" w:cs="Tahoma"/>
          <w:lang w:val="en-US"/>
        </w:rPr>
        <w:t>in</w:t>
      </w:r>
      <w:r w:rsidRPr="00BA3E57">
        <w:rPr>
          <w:rFonts w:ascii="Tahoma" w:hAnsi="Tahoma" w:cs="Tahoma"/>
          <w:lang w:val="en-GB"/>
        </w:rPr>
        <w:t xml:space="preserve">: </w:t>
      </w:r>
      <w:r>
        <w:rPr>
          <w:rFonts w:ascii="Tahoma" w:hAnsi="Tahoma" w:cs="Tahoma"/>
          <w:lang w:val="en-US"/>
        </w:rPr>
        <w:t>J</w:t>
      </w:r>
      <w:r w:rsidRPr="00BA3E57">
        <w:rPr>
          <w:rFonts w:ascii="Tahoma" w:hAnsi="Tahoma" w:cs="Tahoma"/>
          <w:lang w:val="en-GB"/>
        </w:rPr>
        <w:t xml:space="preserve">. </w:t>
      </w:r>
      <w:r>
        <w:rPr>
          <w:rFonts w:ascii="Tahoma" w:hAnsi="Tahoma" w:cs="Tahoma"/>
          <w:lang w:val="en-US"/>
        </w:rPr>
        <w:t>Holder</w:t>
      </w:r>
      <w:r w:rsidRPr="00BA3E57">
        <w:rPr>
          <w:rFonts w:ascii="Tahoma" w:hAnsi="Tahoma" w:cs="Tahoma"/>
          <w:lang w:val="en-GB"/>
        </w:rPr>
        <w:t xml:space="preserve">, </w:t>
      </w:r>
      <w:r>
        <w:rPr>
          <w:rFonts w:ascii="Tahoma" w:hAnsi="Tahoma" w:cs="Tahoma"/>
          <w:lang w:val="en-US"/>
        </w:rPr>
        <w:t>D</w:t>
      </w:r>
      <w:r w:rsidRPr="00BA3E57">
        <w:rPr>
          <w:rFonts w:ascii="Tahoma" w:hAnsi="Tahoma" w:cs="Tahoma"/>
          <w:lang w:val="en-GB"/>
        </w:rPr>
        <w:t xml:space="preserve">. </w:t>
      </w:r>
      <w:r>
        <w:rPr>
          <w:rFonts w:ascii="Tahoma" w:hAnsi="Tahoma" w:cs="Tahoma"/>
          <w:lang w:val="en-US"/>
        </w:rPr>
        <w:t>McGillivray</w:t>
      </w:r>
      <w:r w:rsidRPr="00BA3E57">
        <w:rPr>
          <w:rFonts w:ascii="Tahoma" w:hAnsi="Tahoma" w:cs="Tahoma"/>
          <w:lang w:val="en-GB"/>
        </w:rPr>
        <w:t xml:space="preserve"> (</w:t>
      </w:r>
      <w:proofErr w:type="gramStart"/>
      <w:r>
        <w:rPr>
          <w:rFonts w:ascii="Tahoma" w:hAnsi="Tahoma" w:cs="Tahoma"/>
          <w:lang w:val="en-US"/>
        </w:rPr>
        <w:t>eds</w:t>
      </w:r>
      <w:proofErr w:type="gramEnd"/>
      <w:r w:rsidRPr="00BA3E57">
        <w:rPr>
          <w:rFonts w:ascii="Tahoma" w:hAnsi="Tahoma" w:cs="Tahoma"/>
          <w:lang w:val="en-GB"/>
        </w:rPr>
        <w:t xml:space="preserve">), </w:t>
      </w:r>
      <w:r>
        <w:rPr>
          <w:rFonts w:ascii="Tahoma" w:hAnsi="Tahoma" w:cs="Tahoma"/>
          <w:lang w:val="en-US"/>
        </w:rPr>
        <w:t>Taking</w:t>
      </w:r>
      <w:r w:rsidRPr="00BA3E57">
        <w:rPr>
          <w:rFonts w:ascii="Tahoma" w:hAnsi="Tahoma" w:cs="Tahoma"/>
          <w:lang w:val="en-GB"/>
        </w:rPr>
        <w:t xml:space="preserve"> </w:t>
      </w:r>
      <w:r>
        <w:rPr>
          <w:rFonts w:ascii="Tahoma" w:hAnsi="Tahoma" w:cs="Tahoma"/>
          <w:lang w:val="en-US"/>
        </w:rPr>
        <w:t>Stock</w:t>
      </w:r>
      <w:r w:rsidRPr="00BA3E57">
        <w:rPr>
          <w:rFonts w:ascii="Tahoma" w:hAnsi="Tahoma" w:cs="Tahoma"/>
          <w:lang w:val="en-GB"/>
        </w:rPr>
        <w:t xml:space="preserve"> </w:t>
      </w:r>
      <w:r>
        <w:rPr>
          <w:rFonts w:ascii="Tahoma" w:hAnsi="Tahoma" w:cs="Tahoma"/>
          <w:lang w:val="en-US"/>
        </w:rPr>
        <w:t>of</w:t>
      </w:r>
      <w:r w:rsidRPr="00BA3E57">
        <w:rPr>
          <w:rFonts w:ascii="Tahoma" w:hAnsi="Tahoma" w:cs="Tahoma"/>
          <w:lang w:val="en-GB"/>
        </w:rPr>
        <w:t xml:space="preserve"> </w:t>
      </w:r>
      <w:r>
        <w:rPr>
          <w:rFonts w:ascii="Tahoma" w:hAnsi="Tahoma" w:cs="Tahoma"/>
          <w:lang w:val="en-US"/>
        </w:rPr>
        <w:t>Environmental</w:t>
      </w:r>
      <w:r w:rsidRPr="00BA3E57">
        <w:rPr>
          <w:rFonts w:ascii="Tahoma" w:hAnsi="Tahoma" w:cs="Tahoma"/>
          <w:lang w:val="en-GB"/>
        </w:rPr>
        <w:t xml:space="preserve"> </w:t>
      </w:r>
      <w:r>
        <w:rPr>
          <w:rFonts w:ascii="Tahoma" w:hAnsi="Tahoma" w:cs="Tahoma"/>
          <w:lang w:val="en-US"/>
        </w:rPr>
        <w:t>Assessment</w:t>
      </w:r>
      <w:r w:rsidRPr="00BA3E57">
        <w:rPr>
          <w:rFonts w:ascii="Tahoma" w:hAnsi="Tahoma" w:cs="Tahoma"/>
          <w:lang w:val="en-GB"/>
        </w:rPr>
        <w:t xml:space="preserve">: </w:t>
      </w:r>
      <w:r>
        <w:rPr>
          <w:rFonts w:ascii="Tahoma" w:hAnsi="Tahoma" w:cs="Tahoma"/>
          <w:lang w:val="en-US"/>
        </w:rPr>
        <w:t>Law</w:t>
      </w:r>
      <w:r w:rsidRPr="00BA3E57">
        <w:rPr>
          <w:rFonts w:ascii="Tahoma" w:hAnsi="Tahoma" w:cs="Tahoma"/>
          <w:lang w:val="en-GB"/>
        </w:rPr>
        <w:t xml:space="preserve">, </w:t>
      </w:r>
      <w:r>
        <w:rPr>
          <w:rFonts w:ascii="Tahoma" w:hAnsi="Tahoma" w:cs="Tahoma"/>
          <w:lang w:val="en-US"/>
        </w:rPr>
        <w:t>Policy</w:t>
      </w:r>
      <w:r w:rsidRPr="00BA3E57">
        <w:rPr>
          <w:rFonts w:ascii="Tahoma" w:hAnsi="Tahoma" w:cs="Tahoma"/>
          <w:lang w:val="en-GB"/>
        </w:rPr>
        <w:t xml:space="preserve"> </w:t>
      </w:r>
      <w:r>
        <w:rPr>
          <w:rFonts w:ascii="Tahoma" w:hAnsi="Tahoma" w:cs="Tahoma"/>
          <w:lang w:val="en-US"/>
        </w:rPr>
        <w:t>and</w:t>
      </w:r>
      <w:r w:rsidRPr="00BA3E57">
        <w:rPr>
          <w:rFonts w:ascii="Tahoma" w:hAnsi="Tahoma" w:cs="Tahoma"/>
          <w:lang w:val="en-GB"/>
        </w:rPr>
        <w:t xml:space="preserve"> </w:t>
      </w:r>
      <w:r>
        <w:rPr>
          <w:rFonts w:ascii="Tahoma" w:hAnsi="Tahoma" w:cs="Tahoma"/>
          <w:lang w:val="en-US"/>
        </w:rPr>
        <w:t>Prctice</w:t>
      </w:r>
      <w:r w:rsidRPr="00BA3E57">
        <w:rPr>
          <w:rFonts w:ascii="Tahoma" w:hAnsi="Tahoma" w:cs="Tahoma"/>
          <w:lang w:val="en-GB"/>
        </w:rPr>
        <w:t xml:space="preserve">, </w:t>
      </w:r>
      <w:r>
        <w:rPr>
          <w:rFonts w:ascii="Tahoma" w:hAnsi="Tahoma" w:cs="Tahoma"/>
        </w:rPr>
        <w:t>ό</w:t>
      </w:r>
      <w:r w:rsidRPr="00BA3E57">
        <w:rPr>
          <w:rFonts w:ascii="Tahoma" w:hAnsi="Tahoma" w:cs="Tahoma"/>
          <w:lang w:val="en-GB"/>
        </w:rPr>
        <w:t>.</w:t>
      </w:r>
      <w:r>
        <w:rPr>
          <w:rFonts w:ascii="Tahoma" w:hAnsi="Tahoma" w:cs="Tahoma"/>
        </w:rPr>
        <w:t>π</w:t>
      </w:r>
      <w:r w:rsidRPr="00BA3E57">
        <w:rPr>
          <w:rFonts w:ascii="Tahoma" w:hAnsi="Tahoma" w:cs="Tahoma"/>
          <w:lang w:val="en-GB"/>
        </w:rPr>
        <w:t xml:space="preserve">., </w:t>
      </w:r>
      <w:r>
        <w:rPr>
          <w:rFonts w:ascii="Tahoma" w:hAnsi="Tahoma" w:cs="Tahoma"/>
        </w:rPr>
        <w:t>σ</w:t>
      </w:r>
      <w:r w:rsidRPr="00BA3E57">
        <w:rPr>
          <w:rFonts w:ascii="Tahoma" w:hAnsi="Tahoma" w:cs="Tahoma"/>
          <w:lang w:val="en-GB"/>
        </w:rPr>
        <w:t>. 56.</w:t>
      </w:r>
    </w:p>
  </w:footnote>
  <w:footnote w:id="192">
    <w:p w:rsidR="00A60668" w:rsidRPr="009B2E31" w:rsidRDefault="00A60668" w:rsidP="00A60668">
      <w:pPr>
        <w:pStyle w:val="FootnoteText"/>
        <w:rPr>
          <w:rFonts w:ascii="Tahoma" w:hAnsi="Tahoma" w:cs="Tahoma"/>
        </w:rPr>
      </w:pPr>
      <w:r w:rsidRPr="009B2E31">
        <w:rPr>
          <w:rStyle w:val="FootnoteReference"/>
          <w:rFonts w:ascii="Tahoma" w:hAnsi="Tahoma" w:cs="Tahoma"/>
        </w:rPr>
        <w:footnoteRef/>
      </w:r>
      <w:r w:rsidRPr="009B2E31">
        <w:rPr>
          <w:rFonts w:ascii="Tahoma" w:hAnsi="Tahoma" w:cs="Tahoma"/>
          <w:lang w:val="en-GB"/>
        </w:rPr>
        <w:t xml:space="preserve"> </w:t>
      </w:r>
      <w:r w:rsidRPr="009B2E31">
        <w:rPr>
          <w:rFonts w:ascii="Tahoma" w:hAnsi="Tahoma" w:cs="Tahoma"/>
          <w:lang w:val="en-US"/>
        </w:rPr>
        <w:t xml:space="preserve">Council of Environmental Quality Regulations, </w:t>
      </w:r>
      <w:proofErr w:type="gramStart"/>
      <w:r w:rsidRPr="009B2E31">
        <w:rPr>
          <w:rFonts w:ascii="Tahoma" w:hAnsi="Tahoma" w:cs="Tahoma"/>
          <w:lang w:val="en-US"/>
        </w:rPr>
        <w:t>40 C.F.R.</w:t>
      </w:r>
      <w:r w:rsidRPr="009B2E31">
        <w:rPr>
          <w:rFonts w:ascii="Tahoma" w:hAnsi="Tahoma" w:cs="Tahoma"/>
          <w:lang w:val="en-GB"/>
        </w:rPr>
        <w:t xml:space="preserve"> 1502</w:t>
      </w:r>
      <w:proofErr w:type="gramEnd"/>
      <w:r w:rsidRPr="009B2E31">
        <w:rPr>
          <w:rFonts w:ascii="Tahoma" w:hAnsi="Tahoma" w:cs="Tahoma"/>
          <w:lang w:val="en-GB"/>
        </w:rPr>
        <w:t xml:space="preserve">. </w:t>
      </w:r>
      <w:r w:rsidRPr="009B2E31">
        <w:rPr>
          <w:rFonts w:ascii="Tahoma" w:hAnsi="Tahoma" w:cs="Tahoma"/>
        </w:rPr>
        <w:t>14.</w:t>
      </w:r>
    </w:p>
  </w:footnote>
  <w:footnote w:id="193">
    <w:p w:rsidR="00A60668" w:rsidRPr="009B2E31" w:rsidRDefault="00A60668" w:rsidP="00A60668">
      <w:pPr>
        <w:pStyle w:val="FootnoteText"/>
        <w:rPr>
          <w:rFonts w:ascii="Tahoma" w:hAnsi="Tahoma" w:cs="Tahoma"/>
        </w:rPr>
      </w:pPr>
      <w:r w:rsidRPr="009B2E31">
        <w:rPr>
          <w:rStyle w:val="FootnoteReference"/>
          <w:rFonts w:ascii="Tahoma" w:hAnsi="Tahoma" w:cs="Tahoma"/>
        </w:rPr>
        <w:footnoteRef/>
      </w:r>
      <w:r w:rsidRPr="009B2E31">
        <w:rPr>
          <w:rFonts w:ascii="Tahoma" w:hAnsi="Tahoma" w:cs="Tahoma"/>
        </w:rPr>
        <w:t xml:space="preserve"> </w:t>
      </w:r>
      <w:proofErr w:type="gramStart"/>
      <w:r w:rsidRPr="00C43202">
        <w:rPr>
          <w:rFonts w:ascii="Tahoma" w:hAnsi="Tahoma" w:cs="Tahoma"/>
          <w:i/>
          <w:lang w:val="en-US"/>
        </w:rPr>
        <w:t>Ibid</w:t>
      </w:r>
      <w:r w:rsidRPr="009B2E31">
        <w:rPr>
          <w:rFonts w:ascii="Tahoma" w:hAnsi="Tahoma" w:cs="Tahoma"/>
        </w:rPr>
        <w:t>. 1508.</w:t>
      </w:r>
      <w:proofErr w:type="gramEnd"/>
      <w:r w:rsidRPr="009B2E31">
        <w:rPr>
          <w:rFonts w:ascii="Tahoma" w:hAnsi="Tahoma" w:cs="Tahoma"/>
        </w:rPr>
        <w:t xml:space="preserve"> 25.   </w:t>
      </w:r>
    </w:p>
  </w:footnote>
  <w:footnote w:id="194">
    <w:p w:rsidR="00A60668" w:rsidRPr="009B2E31" w:rsidRDefault="00A60668" w:rsidP="00A60668">
      <w:pPr>
        <w:pStyle w:val="FootnoteText"/>
        <w:jc w:val="both"/>
        <w:rPr>
          <w:rFonts w:ascii="Tahoma" w:hAnsi="Tahoma" w:cs="Tahoma"/>
          <w:lang w:val="fr-FR"/>
        </w:rPr>
      </w:pPr>
      <w:r w:rsidRPr="009B2E31">
        <w:rPr>
          <w:rStyle w:val="FootnoteReference"/>
          <w:rFonts w:ascii="Tahoma" w:hAnsi="Tahoma" w:cs="Tahoma"/>
        </w:rPr>
        <w:footnoteRef/>
      </w:r>
      <w:r w:rsidRPr="009B2E31">
        <w:rPr>
          <w:rFonts w:ascii="Tahoma" w:hAnsi="Tahoma" w:cs="Tahoma"/>
        </w:rPr>
        <w:t xml:space="preserve"> Έκθεση της Επιτροπής προς το Ευρωπαϊκό Κοινοβούλιο και το Συμβούλιο για την εφαρμογή και την αποτελεσματικότητα της Οδηγίας ΕΠΕ, COM (2003) 334 τελικό, Σύνοψη συμπερασμάτων, αριθ. </w:t>
      </w:r>
      <w:r w:rsidRPr="009B2E31">
        <w:rPr>
          <w:rFonts w:ascii="Tahoma" w:hAnsi="Tahoma" w:cs="Tahoma"/>
          <w:lang w:val="fr-FR"/>
        </w:rPr>
        <w:t>7.</w:t>
      </w:r>
    </w:p>
  </w:footnote>
  <w:footnote w:id="195">
    <w:p w:rsidR="00A60668" w:rsidRPr="009B2E31" w:rsidRDefault="00A60668" w:rsidP="00A60668">
      <w:pPr>
        <w:pStyle w:val="FootnoteText"/>
        <w:jc w:val="both"/>
        <w:rPr>
          <w:rFonts w:ascii="Tahoma" w:hAnsi="Tahoma" w:cs="Tahoma"/>
          <w:lang w:val="fr-FR"/>
        </w:rPr>
      </w:pPr>
      <w:r w:rsidRPr="009B2E31">
        <w:rPr>
          <w:rStyle w:val="FootnoteReference"/>
          <w:rFonts w:ascii="Tahoma" w:hAnsi="Tahoma" w:cs="Tahoma"/>
        </w:rPr>
        <w:footnoteRef/>
      </w:r>
      <w:r w:rsidRPr="009B2E31">
        <w:rPr>
          <w:rFonts w:ascii="Tahoma" w:hAnsi="Tahoma" w:cs="Tahoma"/>
          <w:lang w:val="fr-FR"/>
        </w:rPr>
        <w:t xml:space="preserve"> Conseil d’Etat, </w:t>
      </w:r>
      <w:r w:rsidRPr="009B2E31">
        <w:rPr>
          <w:rFonts w:ascii="Tahoma" w:hAnsi="Tahoma" w:cs="Tahoma"/>
        </w:rPr>
        <w:t>απόφαση</w:t>
      </w:r>
      <w:r w:rsidRPr="009B2E31">
        <w:rPr>
          <w:rFonts w:ascii="Tahoma" w:hAnsi="Tahoma" w:cs="Tahoma"/>
          <w:lang w:val="fr-FR"/>
        </w:rPr>
        <w:t xml:space="preserve"> </w:t>
      </w:r>
      <w:r w:rsidRPr="009B2E31">
        <w:rPr>
          <w:rFonts w:ascii="Tahoma" w:hAnsi="Tahoma" w:cs="Tahoma"/>
        </w:rPr>
        <w:t>της</w:t>
      </w:r>
      <w:r w:rsidRPr="009B2E31">
        <w:rPr>
          <w:rFonts w:ascii="Tahoma" w:hAnsi="Tahoma" w:cs="Tahoma"/>
          <w:lang w:val="fr-FR"/>
        </w:rPr>
        <w:t xml:space="preserve"> 24.2.1997, Revue Juridique de l’Environnement, 1997, </w:t>
      </w:r>
      <w:r w:rsidRPr="009B2E31">
        <w:rPr>
          <w:rFonts w:ascii="Tahoma" w:hAnsi="Tahoma" w:cs="Tahoma"/>
          <w:lang w:val="en-US"/>
        </w:rPr>
        <w:t>σ</w:t>
      </w:r>
      <w:r w:rsidRPr="009B2E31">
        <w:rPr>
          <w:rFonts w:ascii="Tahoma" w:hAnsi="Tahoma" w:cs="Tahoma"/>
          <w:lang w:val="fr-FR"/>
        </w:rPr>
        <w:t>. 440.</w:t>
      </w:r>
    </w:p>
  </w:footnote>
  <w:footnote w:id="196">
    <w:p w:rsidR="00A60668" w:rsidRPr="009B2E31" w:rsidRDefault="00A60668" w:rsidP="00A60668">
      <w:pPr>
        <w:pStyle w:val="FootnoteText"/>
        <w:rPr>
          <w:rFonts w:ascii="Tahoma" w:hAnsi="Tahoma" w:cs="Tahoma"/>
          <w:lang w:val="fr-FR"/>
        </w:rPr>
      </w:pPr>
      <w:r w:rsidRPr="009B2E31">
        <w:rPr>
          <w:rStyle w:val="FootnoteReference"/>
          <w:rFonts w:ascii="Tahoma" w:hAnsi="Tahoma" w:cs="Tahoma"/>
        </w:rPr>
        <w:footnoteRef/>
      </w:r>
      <w:r w:rsidRPr="009B2E31">
        <w:rPr>
          <w:rFonts w:ascii="Tahoma" w:hAnsi="Tahoma" w:cs="Tahoma"/>
          <w:lang w:val="fr-FR"/>
        </w:rPr>
        <w:t xml:space="preserve"> Décret No 77-1141, 12.10.1977 (</w:t>
      </w:r>
      <w:r w:rsidRPr="009B2E31">
        <w:rPr>
          <w:rFonts w:ascii="Tahoma" w:hAnsi="Tahoma" w:cs="Tahoma"/>
        </w:rPr>
        <w:t>άρθρο</w:t>
      </w:r>
      <w:r w:rsidRPr="009B2E31">
        <w:rPr>
          <w:rFonts w:ascii="Tahoma" w:hAnsi="Tahoma" w:cs="Tahoma"/>
          <w:lang w:val="fr-FR"/>
        </w:rPr>
        <w:t xml:space="preserve"> 2 </w:t>
      </w:r>
      <w:r w:rsidRPr="009B2E31">
        <w:rPr>
          <w:rFonts w:ascii="Tahoma" w:hAnsi="Tahoma" w:cs="Tahoma"/>
        </w:rPr>
        <w:t>παρ</w:t>
      </w:r>
      <w:r w:rsidRPr="009B2E31">
        <w:rPr>
          <w:rFonts w:ascii="Tahoma" w:hAnsi="Tahoma" w:cs="Tahoma"/>
          <w:lang w:val="fr-FR"/>
        </w:rPr>
        <w:t xml:space="preserve">. 3). </w:t>
      </w:r>
    </w:p>
  </w:footnote>
  <w:footnote w:id="197">
    <w:p w:rsidR="00A60668" w:rsidRPr="009B2E31" w:rsidRDefault="00A60668" w:rsidP="00A60668">
      <w:pPr>
        <w:pStyle w:val="FootnoteText"/>
        <w:rPr>
          <w:rFonts w:ascii="Tahoma" w:hAnsi="Tahoma" w:cs="Tahoma"/>
          <w:lang w:val="fr-FR"/>
        </w:rPr>
      </w:pPr>
      <w:r w:rsidRPr="009B2E31">
        <w:rPr>
          <w:rStyle w:val="FootnoteReference"/>
          <w:rFonts w:ascii="Tahoma" w:hAnsi="Tahoma" w:cs="Tahoma"/>
        </w:rPr>
        <w:footnoteRef/>
      </w:r>
      <w:r w:rsidRPr="009B2E31">
        <w:rPr>
          <w:rFonts w:ascii="Tahoma" w:hAnsi="Tahoma" w:cs="Tahoma"/>
          <w:lang w:val="fr-FR"/>
        </w:rPr>
        <w:t xml:space="preserve"> </w:t>
      </w:r>
      <w:r w:rsidRPr="00BF18F9">
        <w:rPr>
          <w:rFonts w:ascii="Tahoma" w:hAnsi="Tahoma" w:cs="Tahoma"/>
          <w:i/>
          <w:lang w:val="fr-FR"/>
        </w:rPr>
        <w:t>M. Prieur</w:t>
      </w:r>
      <w:r w:rsidRPr="009B2E31">
        <w:rPr>
          <w:rFonts w:ascii="Tahoma" w:hAnsi="Tahoma" w:cs="Tahoma"/>
          <w:lang w:val="fr-FR"/>
        </w:rPr>
        <w:t xml:space="preserve">, Droit de l’Environnement, Paris, Dalloz, 4e Edition, 2001, </w:t>
      </w:r>
      <w:r w:rsidRPr="009B2E31">
        <w:rPr>
          <w:rFonts w:ascii="Tahoma" w:hAnsi="Tahoma" w:cs="Tahoma"/>
          <w:lang w:val="en-US"/>
        </w:rPr>
        <w:t>σ</w:t>
      </w:r>
      <w:r w:rsidRPr="009B2E31">
        <w:rPr>
          <w:rFonts w:ascii="Tahoma" w:hAnsi="Tahoma" w:cs="Tahoma"/>
          <w:lang w:val="fr-FR"/>
        </w:rPr>
        <w:t>. 83.</w:t>
      </w:r>
    </w:p>
  </w:footnote>
  <w:footnote w:id="198">
    <w:p w:rsidR="00A60668" w:rsidRPr="009B2E31" w:rsidRDefault="00A60668" w:rsidP="00A60668">
      <w:pPr>
        <w:pStyle w:val="FootnoteText"/>
        <w:jc w:val="both"/>
        <w:rPr>
          <w:rFonts w:ascii="Tahoma" w:hAnsi="Tahoma" w:cs="Tahoma"/>
          <w:lang w:val="fr-FR"/>
        </w:rPr>
      </w:pPr>
      <w:r w:rsidRPr="009B2E31">
        <w:rPr>
          <w:rStyle w:val="FootnoteReference"/>
          <w:rFonts w:ascii="Tahoma" w:hAnsi="Tahoma" w:cs="Tahoma"/>
        </w:rPr>
        <w:footnoteRef/>
      </w:r>
      <w:r w:rsidRPr="009B2E31">
        <w:rPr>
          <w:rFonts w:ascii="Tahoma" w:hAnsi="Tahoma" w:cs="Tahoma"/>
          <w:lang w:val="fr-FR"/>
        </w:rPr>
        <w:t xml:space="preserve"> Décret  No 2003-767, 1.8.2003  </w:t>
      </w:r>
      <w:r w:rsidRPr="009B2E31">
        <w:rPr>
          <w:rFonts w:ascii="Tahoma" w:hAnsi="Tahoma" w:cs="Tahoma"/>
        </w:rPr>
        <w:t>το</w:t>
      </w:r>
      <w:r w:rsidRPr="009B2E31">
        <w:rPr>
          <w:rFonts w:ascii="Tahoma" w:hAnsi="Tahoma" w:cs="Tahoma"/>
          <w:lang w:val="fr-FR"/>
        </w:rPr>
        <w:t xml:space="preserve"> </w:t>
      </w:r>
      <w:r w:rsidRPr="009B2E31">
        <w:rPr>
          <w:rFonts w:ascii="Tahoma" w:hAnsi="Tahoma" w:cs="Tahoma"/>
        </w:rPr>
        <w:t>οποίο</w:t>
      </w:r>
      <w:r w:rsidRPr="009B2E31">
        <w:rPr>
          <w:rFonts w:ascii="Tahoma" w:hAnsi="Tahoma" w:cs="Tahoma"/>
          <w:lang w:val="fr-FR"/>
        </w:rPr>
        <w:t xml:space="preserve"> </w:t>
      </w:r>
      <w:r w:rsidRPr="009B2E31">
        <w:rPr>
          <w:rFonts w:ascii="Tahoma" w:hAnsi="Tahoma" w:cs="Tahoma"/>
        </w:rPr>
        <w:t>τροποποίησε</w:t>
      </w:r>
      <w:r w:rsidRPr="009B2E31">
        <w:rPr>
          <w:rFonts w:ascii="Tahoma" w:hAnsi="Tahoma" w:cs="Tahoma"/>
          <w:lang w:val="fr-FR"/>
        </w:rPr>
        <w:t xml:space="preserve"> </w:t>
      </w:r>
      <w:r w:rsidRPr="009B2E31">
        <w:rPr>
          <w:rFonts w:ascii="Tahoma" w:hAnsi="Tahoma" w:cs="Tahoma"/>
        </w:rPr>
        <w:t>το</w:t>
      </w:r>
      <w:r w:rsidRPr="009B2E31">
        <w:rPr>
          <w:rFonts w:ascii="Tahoma" w:hAnsi="Tahoma" w:cs="Tahoma"/>
          <w:lang w:val="fr-FR"/>
        </w:rPr>
        <w:t xml:space="preserve"> décret 77-1141, 12.10.1977 (</w:t>
      </w:r>
      <w:r w:rsidRPr="009B2E31">
        <w:rPr>
          <w:rFonts w:ascii="Tahoma" w:hAnsi="Tahoma" w:cs="Tahoma"/>
        </w:rPr>
        <w:t>άρθρο</w:t>
      </w:r>
      <w:r w:rsidRPr="009B2E31">
        <w:rPr>
          <w:rFonts w:ascii="Tahoma" w:hAnsi="Tahoma" w:cs="Tahoma"/>
          <w:lang w:val="fr-FR"/>
        </w:rPr>
        <w:t xml:space="preserve"> 2 </w:t>
      </w:r>
      <w:r w:rsidRPr="009B2E31">
        <w:rPr>
          <w:rFonts w:ascii="Tahoma" w:hAnsi="Tahoma" w:cs="Tahoma"/>
        </w:rPr>
        <w:t>παρ</w:t>
      </w:r>
      <w:r w:rsidRPr="009B2E31">
        <w:rPr>
          <w:rFonts w:ascii="Tahoma" w:hAnsi="Tahoma" w:cs="Tahoma"/>
          <w:lang w:val="fr-FR"/>
        </w:rPr>
        <w:t xml:space="preserve">. 3, </w:t>
      </w:r>
      <w:r w:rsidRPr="009B2E31">
        <w:rPr>
          <w:rFonts w:ascii="Tahoma" w:hAnsi="Tahoma" w:cs="Tahoma"/>
        </w:rPr>
        <w:t>το</w:t>
      </w:r>
      <w:r w:rsidRPr="009B2E31">
        <w:rPr>
          <w:rFonts w:ascii="Tahoma" w:hAnsi="Tahoma" w:cs="Tahoma"/>
          <w:lang w:val="fr-FR"/>
        </w:rPr>
        <w:t xml:space="preserve"> </w:t>
      </w:r>
      <w:r w:rsidRPr="009B2E31">
        <w:rPr>
          <w:rFonts w:ascii="Tahoma" w:hAnsi="Tahoma" w:cs="Tahoma"/>
        </w:rPr>
        <w:t>οποίο</w:t>
      </w:r>
      <w:r w:rsidRPr="009B2E31">
        <w:rPr>
          <w:rFonts w:ascii="Tahoma" w:hAnsi="Tahoma" w:cs="Tahoma"/>
          <w:lang w:val="fr-FR"/>
        </w:rPr>
        <w:t xml:space="preserve"> </w:t>
      </w:r>
      <w:r w:rsidRPr="009B2E31">
        <w:rPr>
          <w:rFonts w:ascii="Tahoma" w:hAnsi="Tahoma" w:cs="Tahoma"/>
        </w:rPr>
        <w:t>απαιτεί</w:t>
      </w:r>
      <w:r w:rsidRPr="009B2E31">
        <w:rPr>
          <w:rFonts w:ascii="Tahoma" w:hAnsi="Tahoma" w:cs="Tahoma"/>
          <w:lang w:val="fr-FR"/>
        </w:rPr>
        <w:t xml:space="preserve">, </w:t>
      </w:r>
      <w:r w:rsidRPr="009B2E31">
        <w:rPr>
          <w:rFonts w:ascii="Tahoma" w:hAnsi="Tahoma" w:cs="Tahoma"/>
        </w:rPr>
        <w:t>οι</w:t>
      </w:r>
      <w:r w:rsidRPr="009B2E31">
        <w:rPr>
          <w:rFonts w:ascii="Tahoma" w:hAnsi="Tahoma" w:cs="Tahoma"/>
          <w:lang w:val="fr-FR"/>
        </w:rPr>
        <w:t xml:space="preserve"> </w:t>
      </w:r>
      <w:r w:rsidRPr="009B2E31">
        <w:rPr>
          <w:rFonts w:ascii="Tahoma" w:hAnsi="Tahoma" w:cs="Tahoma"/>
        </w:rPr>
        <w:t>ΜΠΕ</w:t>
      </w:r>
      <w:r w:rsidRPr="009B2E31">
        <w:rPr>
          <w:rFonts w:ascii="Tahoma" w:hAnsi="Tahoma" w:cs="Tahoma"/>
          <w:lang w:val="fr-FR"/>
        </w:rPr>
        <w:t xml:space="preserve"> </w:t>
      </w:r>
      <w:r w:rsidRPr="009B2E31">
        <w:rPr>
          <w:rFonts w:ascii="Tahoma" w:hAnsi="Tahoma" w:cs="Tahoma"/>
        </w:rPr>
        <w:t>να</w:t>
      </w:r>
      <w:r w:rsidRPr="009B2E31">
        <w:rPr>
          <w:rFonts w:ascii="Tahoma" w:hAnsi="Tahoma" w:cs="Tahoma"/>
          <w:lang w:val="fr-FR"/>
        </w:rPr>
        <w:t xml:space="preserve"> </w:t>
      </w:r>
      <w:r w:rsidRPr="009B2E31">
        <w:rPr>
          <w:rFonts w:ascii="Tahoma" w:hAnsi="Tahoma" w:cs="Tahoma"/>
        </w:rPr>
        <w:t>περιλαμβάνουν</w:t>
      </w:r>
      <w:r w:rsidRPr="009B2E31">
        <w:rPr>
          <w:rFonts w:ascii="Tahoma" w:hAnsi="Tahoma" w:cs="Tahoma"/>
          <w:lang w:val="fr-FR"/>
        </w:rPr>
        <w:t xml:space="preserve">, </w:t>
      </w:r>
      <w:r w:rsidRPr="009B2E31">
        <w:rPr>
          <w:rFonts w:ascii="Tahoma" w:hAnsi="Tahoma" w:cs="Tahoma"/>
        </w:rPr>
        <w:t>μεταξύ</w:t>
      </w:r>
      <w:r w:rsidRPr="009B2E31">
        <w:rPr>
          <w:rFonts w:ascii="Tahoma" w:hAnsi="Tahoma" w:cs="Tahoma"/>
          <w:lang w:val="fr-FR"/>
        </w:rPr>
        <w:t xml:space="preserve"> </w:t>
      </w:r>
      <w:r w:rsidRPr="009B2E31">
        <w:rPr>
          <w:rFonts w:ascii="Tahoma" w:hAnsi="Tahoma" w:cs="Tahoma"/>
        </w:rPr>
        <w:t>των</w:t>
      </w:r>
      <w:r w:rsidRPr="009B2E31">
        <w:rPr>
          <w:rFonts w:ascii="Tahoma" w:hAnsi="Tahoma" w:cs="Tahoma"/>
          <w:lang w:val="fr-FR"/>
        </w:rPr>
        <w:t xml:space="preserve"> </w:t>
      </w:r>
      <w:r w:rsidRPr="009B2E31">
        <w:rPr>
          <w:rFonts w:ascii="Tahoma" w:hAnsi="Tahoma" w:cs="Tahoma"/>
        </w:rPr>
        <w:t>άλλων</w:t>
      </w:r>
      <w:r w:rsidRPr="009B2E31">
        <w:rPr>
          <w:rFonts w:ascii="Tahoma" w:hAnsi="Tahoma" w:cs="Tahoma"/>
          <w:lang w:val="fr-FR"/>
        </w:rPr>
        <w:t xml:space="preserve"> «les raisons pour lesquelles, notamment du point de vue des préoccupations d’environnement, parmi les partis envisages qui feront l’objet d’une description, le projet présente a été retenu. » </w:t>
      </w:r>
    </w:p>
  </w:footnote>
  <w:footnote w:id="199">
    <w:p w:rsidR="00A60668" w:rsidRPr="009B2E31" w:rsidRDefault="00A60668" w:rsidP="00A60668">
      <w:pPr>
        <w:pStyle w:val="FootnoteText"/>
        <w:jc w:val="both"/>
        <w:rPr>
          <w:rFonts w:ascii="Tahoma" w:hAnsi="Tahoma" w:cs="Tahoma"/>
        </w:rPr>
      </w:pPr>
      <w:r w:rsidRPr="009B2E31">
        <w:rPr>
          <w:rStyle w:val="FootnoteReference"/>
          <w:rFonts w:ascii="Tahoma" w:hAnsi="Tahoma" w:cs="Tahoma"/>
        </w:rPr>
        <w:footnoteRef/>
      </w:r>
      <w:r w:rsidRPr="009B2E31">
        <w:rPr>
          <w:rFonts w:ascii="Tahoma" w:hAnsi="Tahoma" w:cs="Tahoma"/>
        </w:rPr>
        <w:t xml:space="preserve"> Είναι, άλλωστε, ενδεικτικό το γεγονός ότι η Γαλλία έχει καταδικαστεί από το ΔΕΚ για τις ελλείψεις στη νομοθ</w:t>
      </w:r>
      <w:r>
        <w:rPr>
          <w:rFonts w:ascii="Tahoma" w:hAnsi="Tahoma" w:cs="Tahoma"/>
        </w:rPr>
        <w:t>εσία για τις ΜΠΕ (υπόθεση C-348/</w:t>
      </w:r>
      <w:r w:rsidRPr="009B2E31">
        <w:rPr>
          <w:rFonts w:ascii="Tahoma" w:hAnsi="Tahoma" w:cs="Tahoma"/>
        </w:rPr>
        <w:t>01 Επιτροπή κατά Γαλλίας</w:t>
      </w:r>
      <w:r>
        <w:rPr>
          <w:rFonts w:ascii="Tahoma" w:hAnsi="Tahoma" w:cs="Tahoma"/>
        </w:rPr>
        <w:t xml:space="preserve"> [2002] Συλλ Ι-10249</w:t>
      </w:r>
      <w:r w:rsidRPr="009B2E31">
        <w:rPr>
          <w:rFonts w:ascii="Tahoma" w:hAnsi="Tahoma" w:cs="Tahoma"/>
        </w:rPr>
        <w:t xml:space="preserve">.) Για μια γενικότερη ανάλυση της σχετικής γαλλικής νομοθεσίας και νομολογίας, βλ., </w:t>
      </w:r>
      <w:r w:rsidRPr="00BF18F9">
        <w:rPr>
          <w:rFonts w:ascii="Tahoma" w:hAnsi="Tahoma" w:cs="Tahoma"/>
          <w:i/>
          <w:lang w:val="fr-FR"/>
        </w:rPr>
        <w:t>M</w:t>
      </w:r>
      <w:r w:rsidRPr="00BF18F9">
        <w:rPr>
          <w:rFonts w:ascii="Tahoma" w:hAnsi="Tahoma" w:cs="Tahoma"/>
          <w:i/>
        </w:rPr>
        <w:t xml:space="preserve">. </w:t>
      </w:r>
      <w:r w:rsidRPr="00BF18F9">
        <w:rPr>
          <w:rFonts w:ascii="Tahoma" w:hAnsi="Tahoma" w:cs="Tahoma"/>
          <w:i/>
          <w:lang w:val="fr-FR"/>
        </w:rPr>
        <w:t>Spiliotopoulou</w:t>
      </w:r>
      <w:r w:rsidRPr="009B2E31">
        <w:rPr>
          <w:rFonts w:ascii="Tahoma" w:hAnsi="Tahoma" w:cs="Tahoma"/>
        </w:rPr>
        <w:t xml:space="preserve">, </w:t>
      </w:r>
      <w:r w:rsidRPr="009B2E31">
        <w:rPr>
          <w:rFonts w:ascii="Tahoma" w:hAnsi="Tahoma" w:cs="Tahoma"/>
          <w:lang w:val="fr-FR"/>
        </w:rPr>
        <w:t>Le</w:t>
      </w:r>
      <w:r w:rsidRPr="009B2E31">
        <w:rPr>
          <w:rFonts w:ascii="Tahoma" w:hAnsi="Tahoma" w:cs="Tahoma"/>
        </w:rPr>
        <w:t xml:space="preserve"> </w:t>
      </w:r>
      <w:r w:rsidRPr="009B2E31">
        <w:rPr>
          <w:rFonts w:ascii="Tahoma" w:hAnsi="Tahoma" w:cs="Tahoma"/>
          <w:lang w:val="fr-FR"/>
        </w:rPr>
        <w:t>droit</w:t>
      </w:r>
      <w:r w:rsidRPr="009B2E31">
        <w:rPr>
          <w:rFonts w:ascii="Tahoma" w:hAnsi="Tahoma" w:cs="Tahoma"/>
        </w:rPr>
        <w:t xml:space="preserve"> </w:t>
      </w:r>
      <w:r w:rsidRPr="009B2E31">
        <w:rPr>
          <w:rFonts w:ascii="Tahoma" w:hAnsi="Tahoma" w:cs="Tahoma"/>
          <w:lang w:val="fr-FR"/>
        </w:rPr>
        <w:t>communautaire</w:t>
      </w:r>
      <w:r w:rsidRPr="009B2E31">
        <w:rPr>
          <w:rFonts w:ascii="Tahoma" w:hAnsi="Tahoma" w:cs="Tahoma"/>
        </w:rPr>
        <w:t xml:space="preserve"> </w:t>
      </w:r>
      <w:r w:rsidRPr="009B2E31">
        <w:rPr>
          <w:rFonts w:ascii="Tahoma" w:hAnsi="Tahoma" w:cs="Tahoma"/>
          <w:lang w:val="fr-FR"/>
        </w:rPr>
        <w:t>de</w:t>
      </w:r>
      <w:r w:rsidRPr="009B2E31">
        <w:rPr>
          <w:rFonts w:ascii="Tahoma" w:hAnsi="Tahoma" w:cs="Tahoma"/>
        </w:rPr>
        <w:t xml:space="preserve"> </w:t>
      </w:r>
      <w:r w:rsidRPr="009B2E31">
        <w:rPr>
          <w:rFonts w:ascii="Tahoma" w:hAnsi="Tahoma" w:cs="Tahoma"/>
          <w:lang w:val="fr-FR"/>
        </w:rPr>
        <w:t>l</w:t>
      </w:r>
      <w:r w:rsidRPr="009B2E31">
        <w:rPr>
          <w:rFonts w:ascii="Tahoma" w:hAnsi="Tahoma" w:cs="Tahoma"/>
        </w:rPr>
        <w:t>’</w:t>
      </w:r>
      <w:r w:rsidRPr="009B2E31">
        <w:rPr>
          <w:rFonts w:ascii="Tahoma" w:hAnsi="Tahoma" w:cs="Tahoma"/>
          <w:lang w:val="en-US"/>
        </w:rPr>
        <w:t>evaluation</w:t>
      </w:r>
      <w:r w:rsidRPr="009B2E31">
        <w:rPr>
          <w:rFonts w:ascii="Tahoma" w:hAnsi="Tahoma" w:cs="Tahoma"/>
        </w:rPr>
        <w:t xml:space="preserve"> </w:t>
      </w:r>
      <w:r w:rsidRPr="009B2E31">
        <w:rPr>
          <w:rFonts w:ascii="Tahoma" w:hAnsi="Tahoma" w:cs="Tahoma"/>
          <w:lang w:val="fr-FR"/>
        </w:rPr>
        <w:t>des</w:t>
      </w:r>
      <w:r w:rsidRPr="009B2E31">
        <w:rPr>
          <w:rFonts w:ascii="Tahoma" w:hAnsi="Tahoma" w:cs="Tahoma"/>
        </w:rPr>
        <w:t xml:space="preserve"> </w:t>
      </w:r>
      <w:r w:rsidRPr="009B2E31">
        <w:rPr>
          <w:rFonts w:ascii="Tahoma" w:hAnsi="Tahoma" w:cs="Tahoma"/>
          <w:lang w:val="fr-FR"/>
        </w:rPr>
        <w:t>incidences</w:t>
      </w:r>
      <w:r w:rsidRPr="009B2E31">
        <w:rPr>
          <w:rFonts w:ascii="Tahoma" w:hAnsi="Tahoma" w:cs="Tahoma"/>
        </w:rPr>
        <w:t xml:space="preserve"> </w:t>
      </w:r>
      <w:r w:rsidRPr="009B2E31">
        <w:rPr>
          <w:rFonts w:ascii="Tahoma" w:hAnsi="Tahoma" w:cs="Tahoma"/>
          <w:lang w:val="fr-FR"/>
        </w:rPr>
        <w:t>sur</w:t>
      </w:r>
      <w:r w:rsidRPr="009B2E31">
        <w:rPr>
          <w:rFonts w:ascii="Tahoma" w:hAnsi="Tahoma" w:cs="Tahoma"/>
        </w:rPr>
        <w:t xml:space="preserve"> </w:t>
      </w:r>
      <w:r w:rsidRPr="009B2E31">
        <w:rPr>
          <w:rFonts w:ascii="Tahoma" w:hAnsi="Tahoma" w:cs="Tahoma"/>
          <w:lang w:val="fr-FR"/>
        </w:rPr>
        <w:t>l</w:t>
      </w:r>
      <w:r w:rsidRPr="009B2E31">
        <w:rPr>
          <w:rFonts w:ascii="Tahoma" w:hAnsi="Tahoma" w:cs="Tahoma"/>
        </w:rPr>
        <w:t>’</w:t>
      </w:r>
      <w:r w:rsidRPr="009B2E31">
        <w:rPr>
          <w:rFonts w:ascii="Tahoma" w:hAnsi="Tahoma" w:cs="Tahoma"/>
          <w:lang w:val="fr-FR"/>
        </w:rPr>
        <w:t>environnement</w:t>
      </w:r>
      <w:r w:rsidRPr="009B2E31">
        <w:rPr>
          <w:rFonts w:ascii="Tahoma" w:hAnsi="Tahoma" w:cs="Tahoma"/>
        </w:rPr>
        <w:t xml:space="preserve">: </w:t>
      </w:r>
      <w:r w:rsidRPr="009B2E31">
        <w:rPr>
          <w:rFonts w:ascii="Tahoma" w:hAnsi="Tahoma" w:cs="Tahoma"/>
          <w:lang w:val="fr-FR"/>
        </w:rPr>
        <w:t>Le</w:t>
      </w:r>
      <w:r w:rsidRPr="009B2E31">
        <w:rPr>
          <w:rFonts w:ascii="Tahoma" w:hAnsi="Tahoma" w:cs="Tahoma"/>
        </w:rPr>
        <w:t xml:space="preserve"> </w:t>
      </w:r>
      <w:r w:rsidRPr="009B2E31">
        <w:rPr>
          <w:rFonts w:ascii="Tahoma" w:hAnsi="Tahoma" w:cs="Tahoma"/>
          <w:lang w:val="fr-FR"/>
        </w:rPr>
        <w:t>cas</w:t>
      </w:r>
      <w:r w:rsidRPr="009B2E31">
        <w:rPr>
          <w:rFonts w:ascii="Tahoma" w:hAnsi="Tahoma" w:cs="Tahoma"/>
        </w:rPr>
        <w:t xml:space="preserve"> </w:t>
      </w:r>
      <w:r>
        <w:rPr>
          <w:rFonts w:ascii="Tahoma" w:hAnsi="Tahoma" w:cs="Tahoma"/>
          <w:lang w:val="fr-FR"/>
        </w:rPr>
        <w:t>fran</w:t>
      </w:r>
      <w:r w:rsidRPr="00690236">
        <w:rPr>
          <w:rFonts w:ascii="Tahoma" w:hAnsi="Tahoma" w:cs="Tahoma"/>
        </w:rPr>
        <w:t>ç</w:t>
      </w:r>
      <w:r>
        <w:rPr>
          <w:rFonts w:ascii="Tahoma" w:hAnsi="Tahoma" w:cs="Tahoma"/>
          <w:lang w:val="fr-FR"/>
        </w:rPr>
        <w:t>ais</w:t>
      </w:r>
      <w:r w:rsidRPr="009B2E31">
        <w:rPr>
          <w:rFonts w:ascii="Tahoma" w:hAnsi="Tahoma" w:cs="Tahoma"/>
        </w:rPr>
        <w:t xml:space="preserve"> </w:t>
      </w:r>
      <w:r>
        <w:rPr>
          <w:rFonts w:ascii="Tahoma" w:hAnsi="Tahoma" w:cs="Tahoma"/>
          <w:lang w:val="fr-FR"/>
        </w:rPr>
        <w:t>Ath</w:t>
      </w:r>
      <w:r w:rsidRPr="00690236">
        <w:rPr>
          <w:rFonts w:ascii="Tahoma" w:hAnsi="Tahoma" w:cs="Tahoma"/>
        </w:rPr>
        <w:t>è</w:t>
      </w:r>
      <w:r>
        <w:rPr>
          <w:rFonts w:ascii="Tahoma" w:hAnsi="Tahoma" w:cs="Tahoma"/>
          <w:lang w:val="fr-FR"/>
        </w:rPr>
        <w:t>nes</w:t>
      </w:r>
      <w:r>
        <w:rPr>
          <w:rFonts w:ascii="Tahoma" w:hAnsi="Tahoma" w:cs="Tahoma"/>
        </w:rPr>
        <w:t>/</w:t>
      </w:r>
      <w:r w:rsidRPr="009B2E31">
        <w:rPr>
          <w:rFonts w:ascii="Tahoma" w:hAnsi="Tahoma" w:cs="Tahoma"/>
          <w:lang w:val="fr-FR"/>
        </w:rPr>
        <w:t>Bruxelles</w:t>
      </w:r>
      <w:r w:rsidRPr="009B2E31">
        <w:rPr>
          <w:rFonts w:ascii="Tahoma" w:hAnsi="Tahoma" w:cs="Tahoma"/>
        </w:rPr>
        <w:t xml:space="preserve">, </w:t>
      </w:r>
      <w:r w:rsidRPr="009B2E31">
        <w:rPr>
          <w:rFonts w:ascii="Tahoma" w:hAnsi="Tahoma" w:cs="Tahoma"/>
          <w:lang w:val="fr-FR"/>
        </w:rPr>
        <w:t>Ant</w:t>
      </w:r>
      <w:r w:rsidRPr="009B2E31">
        <w:rPr>
          <w:rFonts w:ascii="Tahoma" w:hAnsi="Tahoma" w:cs="Tahoma"/>
        </w:rPr>
        <w:t>.</w:t>
      </w:r>
      <w:r w:rsidRPr="009B2E31">
        <w:rPr>
          <w:rFonts w:ascii="Tahoma" w:hAnsi="Tahoma" w:cs="Tahoma"/>
          <w:lang w:val="fr-FR"/>
        </w:rPr>
        <w:t>N</w:t>
      </w:r>
      <w:r w:rsidRPr="009B2E31">
        <w:rPr>
          <w:rFonts w:ascii="Tahoma" w:hAnsi="Tahoma" w:cs="Tahoma"/>
        </w:rPr>
        <w:t xml:space="preserve">. </w:t>
      </w:r>
      <w:r w:rsidRPr="009B2E31">
        <w:rPr>
          <w:rFonts w:ascii="Tahoma" w:hAnsi="Tahoma" w:cs="Tahoma"/>
          <w:lang w:val="fr-FR"/>
        </w:rPr>
        <w:t>Sakkoulas</w:t>
      </w:r>
      <w:r w:rsidRPr="009B2E31">
        <w:rPr>
          <w:rFonts w:ascii="Tahoma" w:hAnsi="Tahoma" w:cs="Tahoma"/>
        </w:rPr>
        <w:t xml:space="preserve">, </w:t>
      </w:r>
      <w:r w:rsidRPr="009B2E31">
        <w:rPr>
          <w:rFonts w:ascii="Tahoma" w:hAnsi="Tahoma" w:cs="Tahoma"/>
          <w:lang w:val="fr-FR"/>
        </w:rPr>
        <w:t>Bruylant</w:t>
      </w:r>
      <w:r w:rsidRPr="009B2E31">
        <w:rPr>
          <w:rFonts w:ascii="Tahoma" w:hAnsi="Tahoma" w:cs="Tahoma"/>
        </w:rPr>
        <w:t xml:space="preserve">, 2005.     </w:t>
      </w:r>
    </w:p>
  </w:footnote>
  <w:footnote w:id="200">
    <w:p w:rsidR="00A60668" w:rsidRPr="00ED4255" w:rsidRDefault="00A60668" w:rsidP="00A60668">
      <w:pPr>
        <w:pStyle w:val="FootnoteText"/>
        <w:jc w:val="both"/>
        <w:rPr>
          <w:rFonts w:ascii="Tahoma" w:hAnsi="Tahoma" w:cs="Tahoma"/>
          <w:lang w:val="en-GB"/>
        </w:rPr>
      </w:pPr>
      <w:r w:rsidRPr="009B2E31">
        <w:rPr>
          <w:rStyle w:val="FootnoteReference"/>
          <w:rFonts w:ascii="Tahoma" w:hAnsi="Tahoma" w:cs="Tahoma"/>
        </w:rPr>
        <w:footnoteRef/>
      </w:r>
      <w:r w:rsidRPr="009B2E31">
        <w:rPr>
          <w:rFonts w:ascii="Tahoma" w:hAnsi="Tahoma" w:cs="Tahoma"/>
          <w:lang w:val="en-GB"/>
        </w:rPr>
        <w:t xml:space="preserve"> </w:t>
      </w:r>
      <w:r w:rsidRPr="00ED4255">
        <w:rPr>
          <w:rFonts w:ascii="Tahoma" w:hAnsi="Tahoma" w:cs="Tahoma"/>
          <w:i/>
          <w:lang w:val="en-US"/>
        </w:rPr>
        <w:t>K. Ladeur, R. Prell</w:t>
      </w:r>
      <w:r w:rsidRPr="009B2E31">
        <w:rPr>
          <w:rFonts w:ascii="Tahoma" w:hAnsi="Tahoma" w:cs="Tahoma"/>
          <w:lang w:val="en-US"/>
        </w:rPr>
        <w:t>, “Environmental Assessment and Judicial Approaches to Procedural Errors: A European a</w:t>
      </w:r>
      <w:r>
        <w:rPr>
          <w:rFonts w:ascii="Tahoma" w:hAnsi="Tahoma" w:cs="Tahoma"/>
          <w:lang w:val="en-US"/>
        </w:rPr>
        <w:t>nd Comparative Law Analysis”,</w:t>
      </w:r>
      <w:r w:rsidRPr="009B2E31">
        <w:rPr>
          <w:rFonts w:ascii="Tahoma" w:hAnsi="Tahoma" w:cs="Tahoma"/>
          <w:lang w:val="en-US"/>
        </w:rPr>
        <w:t xml:space="preserve"> Journal of Environmental Law,</w:t>
      </w:r>
      <w:r>
        <w:rPr>
          <w:rFonts w:ascii="Tahoma" w:hAnsi="Tahoma" w:cs="Tahoma"/>
          <w:lang w:val="en-US"/>
        </w:rPr>
        <w:t xml:space="preserve"> Vol. 13, 2001, σ. 192</w:t>
      </w:r>
      <w:r w:rsidRPr="00ED4255">
        <w:rPr>
          <w:rFonts w:ascii="Tahoma" w:hAnsi="Tahoma" w:cs="Tahoma"/>
          <w:lang w:val="en-GB"/>
        </w:rPr>
        <w:t>.</w:t>
      </w:r>
    </w:p>
  </w:footnote>
  <w:footnote w:id="201">
    <w:p w:rsidR="00A60668" w:rsidRPr="009B2E31" w:rsidRDefault="00A60668" w:rsidP="00A60668">
      <w:pPr>
        <w:pStyle w:val="FootnoteText"/>
        <w:rPr>
          <w:rFonts w:ascii="Tahoma" w:hAnsi="Tahoma" w:cs="Tahoma"/>
          <w:lang w:val="en-GB"/>
        </w:rPr>
      </w:pPr>
      <w:r w:rsidRPr="009B2E31">
        <w:rPr>
          <w:rStyle w:val="FootnoteReference"/>
          <w:rFonts w:ascii="Tahoma" w:hAnsi="Tahoma" w:cs="Tahoma"/>
        </w:rPr>
        <w:footnoteRef/>
      </w:r>
      <w:r w:rsidRPr="009B2E31">
        <w:rPr>
          <w:rFonts w:ascii="Tahoma" w:hAnsi="Tahoma" w:cs="Tahoma"/>
          <w:lang w:val="en-GB"/>
        </w:rPr>
        <w:t xml:space="preserve"> </w:t>
      </w:r>
      <w:r w:rsidRPr="00ED4255">
        <w:rPr>
          <w:rFonts w:ascii="Tahoma" w:hAnsi="Tahoma" w:cs="Tahoma"/>
          <w:i/>
          <w:lang w:val="en-US"/>
        </w:rPr>
        <w:t>J. Treweek</w:t>
      </w:r>
      <w:r w:rsidRPr="009B2E31">
        <w:rPr>
          <w:rFonts w:ascii="Tahoma" w:hAnsi="Tahoma" w:cs="Tahoma"/>
          <w:lang w:val="en-US"/>
        </w:rPr>
        <w:t>, Ecological Impact Assessment</w:t>
      </w:r>
      <w:r w:rsidRPr="009B2E31">
        <w:rPr>
          <w:rFonts w:ascii="Tahoma" w:hAnsi="Tahoma" w:cs="Tahoma"/>
          <w:lang w:val="en-GB"/>
        </w:rPr>
        <w:t xml:space="preserve">, </w:t>
      </w:r>
      <w:r w:rsidRPr="009B2E31">
        <w:rPr>
          <w:rFonts w:ascii="Tahoma" w:hAnsi="Tahoma" w:cs="Tahoma"/>
        </w:rPr>
        <w:t>ό</w:t>
      </w:r>
      <w:r w:rsidRPr="009B2E31">
        <w:rPr>
          <w:rFonts w:ascii="Tahoma" w:hAnsi="Tahoma" w:cs="Tahoma"/>
          <w:lang w:val="en-GB"/>
        </w:rPr>
        <w:t>.</w:t>
      </w:r>
      <w:r w:rsidRPr="009B2E31">
        <w:rPr>
          <w:rFonts w:ascii="Tahoma" w:hAnsi="Tahoma" w:cs="Tahoma"/>
        </w:rPr>
        <w:t>π</w:t>
      </w:r>
      <w:r w:rsidRPr="009B2E31">
        <w:rPr>
          <w:rFonts w:ascii="Tahoma" w:hAnsi="Tahoma" w:cs="Tahoma"/>
          <w:lang w:val="en-GB"/>
        </w:rPr>
        <w:t xml:space="preserve">., </w:t>
      </w:r>
      <w:r w:rsidRPr="009B2E31">
        <w:rPr>
          <w:rFonts w:ascii="Tahoma" w:hAnsi="Tahoma" w:cs="Tahoma"/>
        </w:rPr>
        <w:t>σ</w:t>
      </w:r>
      <w:r w:rsidRPr="009B2E31">
        <w:rPr>
          <w:rFonts w:ascii="Tahoma" w:hAnsi="Tahoma" w:cs="Tahoma"/>
          <w:lang w:val="en-GB"/>
        </w:rPr>
        <w:t>. 29.</w:t>
      </w:r>
    </w:p>
  </w:footnote>
  <w:footnote w:id="202">
    <w:p w:rsidR="00A60668" w:rsidRPr="009B2E31" w:rsidRDefault="00A60668" w:rsidP="00A60668">
      <w:pPr>
        <w:pStyle w:val="FootnoteText"/>
        <w:rPr>
          <w:rFonts w:ascii="Tahoma" w:hAnsi="Tahoma" w:cs="Tahoma"/>
          <w:lang w:val="en-GB"/>
        </w:rPr>
      </w:pPr>
      <w:r w:rsidRPr="009B2E31">
        <w:rPr>
          <w:rStyle w:val="FootnoteReference"/>
          <w:rFonts w:ascii="Tahoma" w:hAnsi="Tahoma" w:cs="Tahoma"/>
        </w:rPr>
        <w:footnoteRef/>
      </w:r>
      <w:r w:rsidRPr="009B2E31">
        <w:rPr>
          <w:rFonts w:ascii="Tahoma" w:hAnsi="Tahoma" w:cs="Tahoma"/>
          <w:lang w:val="en-GB"/>
        </w:rPr>
        <w:t xml:space="preserve"> </w:t>
      </w:r>
      <w:r w:rsidRPr="00ED4255">
        <w:rPr>
          <w:rFonts w:ascii="Tahoma" w:hAnsi="Tahoma" w:cs="Tahoma"/>
          <w:i/>
          <w:lang w:val="en-US"/>
        </w:rPr>
        <w:t>J</w:t>
      </w:r>
      <w:r w:rsidRPr="00ED4255">
        <w:rPr>
          <w:rFonts w:ascii="Tahoma" w:hAnsi="Tahoma" w:cs="Tahoma"/>
          <w:i/>
          <w:lang w:val="en-GB"/>
        </w:rPr>
        <w:t xml:space="preserve">. </w:t>
      </w:r>
      <w:r w:rsidRPr="00ED4255">
        <w:rPr>
          <w:rFonts w:ascii="Tahoma" w:hAnsi="Tahoma" w:cs="Tahoma"/>
          <w:i/>
          <w:lang w:val="en-US"/>
        </w:rPr>
        <w:t>Holder</w:t>
      </w:r>
      <w:r w:rsidRPr="009B2E31">
        <w:rPr>
          <w:rFonts w:ascii="Tahoma" w:hAnsi="Tahoma" w:cs="Tahoma"/>
          <w:lang w:val="en-US"/>
        </w:rPr>
        <w:t>, Environmental Assessment</w:t>
      </w:r>
      <w:r w:rsidRPr="009B2E31">
        <w:rPr>
          <w:rFonts w:ascii="Tahoma" w:hAnsi="Tahoma" w:cs="Tahoma"/>
          <w:lang w:val="en-GB"/>
        </w:rPr>
        <w:t xml:space="preserve">, </w:t>
      </w:r>
      <w:r w:rsidRPr="009B2E31">
        <w:rPr>
          <w:rFonts w:ascii="Tahoma" w:hAnsi="Tahoma" w:cs="Tahoma"/>
        </w:rPr>
        <w:t>ό</w:t>
      </w:r>
      <w:r w:rsidRPr="009B2E31">
        <w:rPr>
          <w:rFonts w:ascii="Tahoma" w:hAnsi="Tahoma" w:cs="Tahoma"/>
          <w:lang w:val="en-GB"/>
        </w:rPr>
        <w:t>.</w:t>
      </w:r>
      <w:r w:rsidRPr="009B2E31">
        <w:rPr>
          <w:rFonts w:ascii="Tahoma" w:hAnsi="Tahoma" w:cs="Tahoma"/>
        </w:rPr>
        <w:t>π</w:t>
      </w:r>
      <w:r w:rsidRPr="009B2E31">
        <w:rPr>
          <w:rFonts w:ascii="Tahoma" w:hAnsi="Tahoma" w:cs="Tahoma"/>
          <w:lang w:val="en-GB"/>
        </w:rPr>
        <w:t xml:space="preserve">., </w:t>
      </w:r>
      <w:r w:rsidRPr="009B2E31">
        <w:rPr>
          <w:rFonts w:ascii="Tahoma" w:hAnsi="Tahoma" w:cs="Tahoma"/>
        </w:rPr>
        <w:t>σ</w:t>
      </w:r>
      <w:r w:rsidRPr="009B2E31">
        <w:rPr>
          <w:rFonts w:ascii="Tahoma" w:hAnsi="Tahoma" w:cs="Tahoma"/>
          <w:lang w:val="en-GB"/>
        </w:rPr>
        <w:t xml:space="preserve">. 182. </w:t>
      </w:r>
    </w:p>
  </w:footnote>
  <w:footnote w:id="203">
    <w:p w:rsidR="00A60668" w:rsidRPr="009B2E31" w:rsidRDefault="00A60668" w:rsidP="00A60668">
      <w:pPr>
        <w:pStyle w:val="FootnoteText"/>
        <w:jc w:val="both"/>
        <w:rPr>
          <w:rFonts w:ascii="Tahoma" w:hAnsi="Tahoma" w:cs="Tahoma"/>
          <w:lang w:val="en-US"/>
        </w:rPr>
      </w:pPr>
      <w:r w:rsidRPr="009B2E31">
        <w:rPr>
          <w:rStyle w:val="FootnoteReference"/>
          <w:rFonts w:ascii="Tahoma" w:hAnsi="Tahoma" w:cs="Tahoma"/>
        </w:rPr>
        <w:footnoteRef/>
      </w:r>
      <w:r w:rsidRPr="009B2E31">
        <w:rPr>
          <w:rFonts w:ascii="Tahoma" w:hAnsi="Tahoma" w:cs="Tahoma"/>
          <w:lang w:val="en-GB"/>
        </w:rPr>
        <w:t xml:space="preserve"> </w:t>
      </w:r>
      <w:r w:rsidRPr="009B2E31">
        <w:rPr>
          <w:rFonts w:ascii="Tahoma" w:hAnsi="Tahoma" w:cs="Tahoma"/>
          <w:lang w:val="en-US"/>
        </w:rPr>
        <w:t>Town and Country Planning (Assessment of Environmental Effects) Regulations 1999 (SI 1999, No. 293), Schedules 2, 3, 4.</w:t>
      </w:r>
    </w:p>
  </w:footnote>
  <w:footnote w:id="204">
    <w:p w:rsidR="00A60668" w:rsidRPr="00106169" w:rsidRDefault="00A60668" w:rsidP="00A60668">
      <w:pPr>
        <w:pStyle w:val="FootnoteText"/>
        <w:jc w:val="both"/>
        <w:rPr>
          <w:rFonts w:ascii="Tahoma" w:hAnsi="Tahoma" w:cs="Tahoma"/>
          <w:lang w:val="en-GB"/>
        </w:rPr>
      </w:pPr>
      <w:r w:rsidRPr="009B2E31">
        <w:rPr>
          <w:rStyle w:val="FootnoteReference"/>
          <w:rFonts w:ascii="Tahoma" w:hAnsi="Tahoma" w:cs="Tahoma"/>
        </w:rPr>
        <w:footnoteRef/>
      </w:r>
      <w:r w:rsidRPr="00A60668">
        <w:rPr>
          <w:rFonts w:ascii="Tahoma" w:hAnsi="Tahoma" w:cs="Tahoma"/>
        </w:rPr>
        <w:t xml:space="preserve"> </w:t>
      </w:r>
      <w:proofErr w:type="gramStart"/>
      <w:r w:rsidRPr="00ED4255">
        <w:rPr>
          <w:rFonts w:ascii="Tahoma" w:hAnsi="Tahoma" w:cs="Tahoma"/>
          <w:i/>
          <w:lang w:val="en-GB"/>
        </w:rPr>
        <w:t>Ibid</w:t>
      </w:r>
      <w:r w:rsidRPr="00A60668">
        <w:rPr>
          <w:rFonts w:ascii="Tahoma" w:hAnsi="Tahoma" w:cs="Tahoma"/>
        </w:rPr>
        <w:t>.,</w:t>
      </w:r>
      <w:proofErr w:type="gramEnd"/>
      <w:r w:rsidRPr="00A60668">
        <w:rPr>
          <w:rFonts w:ascii="Tahoma" w:hAnsi="Tahoma" w:cs="Tahoma"/>
        </w:rPr>
        <w:t xml:space="preserve"> </w:t>
      </w:r>
      <w:r w:rsidRPr="009B2E31">
        <w:rPr>
          <w:rFonts w:ascii="Tahoma" w:hAnsi="Tahoma" w:cs="Tahoma"/>
          <w:lang w:val="en-GB"/>
        </w:rPr>
        <w:t>Schedule</w:t>
      </w:r>
      <w:r w:rsidRPr="00A60668">
        <w:rPr>
          <w:rFonts w:ascii="Tahoma" w:hAnsi="Tahoma" w:cs="Tahoma"/>
        </w:rPr>
        <w:t xml:space="preserve"> 4, </w:t>
      </w:r>
      <w:r>
        <w:rPr>
          <w:rFonts w:ascii="Tahoma" w:hAnsi="Tahoma" w:cs="Tahoma"/>
          <w:lang w:val="en-GB"/>
        </w:rPr>
        <w:t>Regulation</w:t>
      </w:r>
      <w:r w:rsidRPr="00A60668">
        <w:rPr>
          <w:rFonts w:ascii="Tahoma" w:hAnsi="Tahoma" w:cs="Tahoma"/>
        </w:rPr>
        <w:t xml:space="preserve"> 2(1), </w:t>
      </w:r>
      <w:r w:rsidRPr="009B2E31">
        <w:rPr>
          <w:rFonts w:ascii="Tahoma" w:hAnsi="Tahoma" w:cs="Tahoma"/>
          <w:lang w:val="en-GB"/>
        </w:rPr>
        <w:t>Part</w:t>
      </w:r>
      <w:r w:rsidRPr="00A60668">
        <w:rPr>
          <w:rFonts w:ascii="Tahoma" w:hAnsi="Tahoma" w:cs="Tahoma"/>
        </w:rPr>
        <w:t xml:space="preserve"> 1, 2. </w:t>
      </w:r>
      <w:r>
        <w:rPr>
          <w:rFonts w:ascii="Tahoma" w:hAnsi="Tahoma" w:cs="Tahoma"/>
        </w:rPr>
        <w:t>Να</w:t>
      </w:r>
      <w:r w:rsidRPr="00302B53">
        <w:rPr>
          <w:rFonts w:ascii="Tahoma" w:hAnsi="Tahoma" w:cs="Tahoma"/>
        </w:rPr>
        <w:t xml:space="preserve"> </w:t>
      </w:r>
      <w:r>
        <w:rPr>
          <w:rFonts w:ascii="Tahoma" w:hAnsi="Tahoma" w:cs="Tahoma"/>
        </w:rPr>
        <w:t>σημειώσουμε ότι η νέα νομοθεσία επιχειρεί μια συνολική ενίσχυση των προβλέψεων της οδηγίας (π.χ., διευρύνει τον κατάλογο των έργων και δραστηριοτήτων που υπάγονται στο Παράρτημα Ι, καθιστά υποχρεωτική την εξέταση των εναλλακτικών λύσεων, απαιτεί την εξέταση των σωρευτικών επιπτώσεων κλπ). Βλ</w:t>
      </w:r>
      <w:r w:rsidRPr="00106169">
        <w:rPr>
          <w:rFonts w:ascii="Tahoma" w:hAnsi="Tahoma" w:cs="Tahoma"/>
          <w:lang w:val="en-GB"/>
        </w:rPr>
        <w:t xml:space="preserve">., </w:t>
      </w:r>
      <w:r>
        <w:rPr>
          <w:rFonts w:ascii="Tahoma" w:hAnsi="Tahoma" w:cs="Tahoma"/>
          <w:i/>
          <w:lang w:val="en-US"/>
        </w:rPr>
        <w:t>J. Glasson, C. Bellanger</w:t>
      </w:r>
      <w:r>
        <w:rPr>
          <w:rFonts w:ascii="Tahoma" w:hAnsi="Tahoma" w:cs="Tahoma"/>
          <w:lang w:val="en-US"/>
        </w:rPr>
        <w:t xml:space="preserve">, “Divergent practice in a converging system? </w:t>
      </w:r>
      <w:proofErr w:type="gramStart"/>
      <w:r>
        <w:rPr>
          <w:rFonts w:ascii="Tahoma" w:hAnsi="Tahoma" w:cs="Tahoma"/>
          <w:lang w:val="en-US"/>
        </w:rPr>
        <w:t xml:space="preserve">The case of EIA in France and the UK”, Environmental Impact Assessment Review, Vol. 23, 2003, </w:t>
      </w:r>
      <w:r>
        <w:rPr>
          <w:rFonts w:ascii="Tahoma" w:hAnsi="Tahoma" w:cs="Tahoma"/>
        </w:rPr>
        <w:t>σ</w:t>
      </w:r>
      <w:r w:rsidRPr="00106169">
        <w:rPr>
          <w:rFonts w:ascii="Tahoma" w:hAnsi="Tahoma" w:cs="Tahoma"/>
          <w:lang w:val="en-GB"/>
        </w:rPr>
        <w:t>. 611.</w:t>
      </w:r>
      <w:proofErr w:type="gramEnd"/>
    </w:p>
  </w:footnote>
  <w:footnote w:id="205">
    <w:p w:rsidR="00A60668" w:rsidRPr="009B2E31" w:rsidRDefault="00A60668" w:rsidP="00A60668">
      <w:pPr>
        <w:pStyle w:val="FootnoteText"/>
        <w:rPr>
          <w:rFonts w:ascii="Tahoma" w:hAnsi="Tahoma" w:cs="Tahoma"/>
          <w:lang w:val="en-GB"/>
        </w:rPr>
      </w:pPr>
      <w:r w:rsidRPr="009B2E31">
        <w:rPr>
          <w:rStyle w:val="FootnoteReference"/>
          <w:rFonts w:ascii="Tahoma" w:hAnsi="Tahoma" w:cs="Tahoma"/>
        </w:rPr>
        <w:footnoteRef/>
      </w:r>
      <w:r w:rsidRPr="009B2E31">
        <w:rPr>
          <w:rFonts w:ascii="Tahoma" w:hAnsi="Tahoma" w:cs="Tahoma"/>
          <w:lang w:val="en-GB"/>
        </w:rPr>
        <w:t xml:space="preserve"> </w:t>
      </w:r>
      <w:r w:rsidRPr="009B2E31">
        <w:rPr>
          <w:rFonts w:ascii="Tahoma" w:hAnsi="Tahoma" w:cs="Tahoma"/>
        </w:rPr>
        <w:t>Βλ</w:t>
      </w:r>
      <w:r w:rsidRPr="009B2E31">
        <w:rPr>
          <w:rFonts w:ascii="Tahoma" w:hAnsi="Tahoma" w:cs="Tahoma"/>
          <w:lang w:val="en-GB"/>
        </w:rPr>
        <w:t xml:space="preserve">., </w:t>
      </w:r>
      <w:r w:rsidRPr="00ED4255">
        <w:rPr>
          <w:rFonts w:ascii="Tahoma" w:hAnsi="Tahoma" w:cs="Tahoma"/>
          <w:i/>
          <w:lang w:val="en-US"/>
        </w:rPr>
        <w:t>J</w:t>
      </w:r>
      <w:r w:rsidRPr="00ED4255">
        <w:rPr>
          <w:rFonts w:ascii="Tahoma" w:hAnsi="Tahoma" w:cs="Tahoma"/>
          <w:i/>
          <w:lang w:val="en-GB"/>
        </w:rPr>
        <w:t xml:space="preserve">. </w:t>
      </w:r>
      <w:r w:rsidRPr="00ED4255">
        <w:rPr>
          <w:rFonts w:ascii="Tahoma" w:hAnsi="Tahoma" w:cs="Tahoma"/>
          <w:i/>
          <w:lang w:val="en-US"/>
        </w:rPr>
        <w:t>Holder</w:t>
      </w:r>
      <w:r w:rsidRPr="009B2E31">
        <w:rPr>
          <w:rFonts w:ascii="Tahoma" w:hAnsi="Tahoma" w:cs="Tahoma"/>
          <w:lang w:val="en-US"/>
        </w:rPr>
        <w:t>, Environmental Assessment</w:t>
      </w:r>
      <w:r w:rsidRPr="009B2E31">
        <w:rPr>
          <w:rFonts w:ascii="Tahoma" w:hAnsi="Tahoma" w:cs="Tahoma"/>
          <w:lang w:val="en-GB"/>
        </w:rPr>
        <w:t xml:space="preserve">, </w:t>
      </w:r>
      <w:r w:rsidRPr="009B2E31">
        <w:rPr>
          <w:rFonts w:ascii="Tahoma" w:hAnsi="Tahoma" w:cs="Tahoma"/>
        </w:rPr>
        <w:t>ό</w:t>
      </w:r>
      <w:r w:rsidRPr="009B2E31">
        <w:rPr>
          <w:rFonts w:ascii="Tahoma" w:hAnsi="Tahoma" w:cs="Tahoma"/>
          <w:lang w:val="en-GB"/>
        </w:rPr>
        <w:t>.</w:t>
      </w:r>
      <w:r w:rsidRPr="009B2E31">
        <w:rPr>
          <w:rFonts w:ascii="Tahoma" w:hAnsi="Tahoma" w:cs="Tahoma"/>
        </w:rPr>
        <w:t>π</w:t>
      </w:r>
      <w:r w:rsidRPr="009B2E31">
        <w:rPr>
          <w:rFonts w:ascii="Tahoma" w:hAnsi="Tahoma" w:cs="Tahoma"/>
          <w:lang w:val="en-GB"/>
        </w:rPr>
        <w:t xml:space="preserve">., </w:t>
      </w:r>
      <w:r w:rsidRPr="009B2E31">
        <w:rPr>
          <w:rFonts w:ascii="Tahoma" w:hAnsi="Tahoma" w:cs="Tahoma"/>
        </w:rPr>
        <w:t>σ</w:t>
      </w:r>
      <w:r w:rsidRPr="009B2E31">
        <w:rPr>
          <w:rFonts w:ascii="Tahoma" w:hAnsi="Tahoma" w:cs="Tahoma"/>
          <w:lang w:val="en-GB"/>
        </w:rPr>
        <w:t>. 155-162.</w:t>
      </w:r>
    </w:p>
  </w:footnote>
  <w:footnote w:id="206">
    <w:p w:rsidR="00A60668" w:rsidRPr="00A60668" w:rsidRDefault="00A60668" w:rsidP="00A60668">
      <w:pPr>
        <w:pStyle w:val="FootnoteText"/>
        <w:rPr>
          <w:rFonts w:ascii="Tahoma" w:hAnsi="Tahoma" w:cs="Tahoma"/>
          <w:lang w:val="en-US"/>
        </w:rPr>
      </w:pPr>
      <w:r w:rsidRPr="009B2E31">
        <w:rPr>
          <w:rStyle w:val="FootnoteReference"/>
          <w:rFonts w:ascii="Tahoma" w:hAnsi="Tahoma" w:cs="Tahoma"/>
        </w:rPr>
        <w:footnoteRef/>
      </w:r>
      <w:r w:rsidRPr="00A60668">
        <w:rPr>
          <w:rFonts w:ascii="Tahoma" w:hAnsi="Tahoma" w:cs="Tahoma"/>
          <w:lang w:val="en-US"/>
        </w:rPr>
        <w:t xml:space="preserve"> </w:t>
      </w:r>
      <w:proofErr w:type="gramStart"/>
      <w:r w:rsidRPr="009B2E31">
        <w:rPr>
          <w:rFonts w:ascii="Tahoma" w:hAnsi="Tahoma" w:cs="Tahoma"/>
          <w:lang w:val="en-US"/>
        </w:rPr>
        <w:t>R</w:t>
      </w:r>
      <w:r w:rsidRPr="00A60668">
        <w:rPr>
          <w:rFonts w:ascii="Tahoma" w:hAnsi="Tahoma" w:cs="Tahoma"/>
          <w:lang w:val="en-US"/>
        </w:rPr>
        <w:t xml:space="preserve"> </w:t>
      </w:r>
      <w:r w:rsidRPr="009B2E31">
        <w:rPr>
          <w:rFonts w:ascii="Tahoma" w:hAnsi="Tahoma" w:cs="Tahoma"/>
          <w:lang w:val="en-US"/>
        </w:rPr>
        <w:t>v</w:t>
      </w:r>
      <w:r w:rsidRPr="00A60668">
        <w:rPr>
          <w:rFonts w:ascii="Tahoma" w:hAnsi="Tahoma" w:cs="Tahoma"/>
          <w:lang w:val="en-US"/>
        </w:rPr>
        <w:t xml:space="preserve"> </w:t>
      </w:r>
      <w:r w:rsidRPr="009B2E31">
        <w:rPr>
          <w:rFonts w:ascii="Tahoma" w:hAnsi="Tahoma" w:cs="Tahoma"/>
          <w:lang w:val="en-US"/>
        </w:rPr>
        <w:t>Hampshire</w:t>
      </w:r>
      <w:r w:rsidRPr="00A60668">
        <w:rPr>
          <w:rFonts w:ascii="Tahoma" w:hAnsi="Tahoma" w:cs="Tahoma"/>
          <w:lang w:val="en-US"/>
        </w:rPr>
        <w:t xml:space="preserve"> </w:t>
      </w:r>
      <w:r w:rsidRPr="009B2E31">
        <w:rPr>
          <w:rFonts w:ascii="Tahoma" w:hAnsi="Tahoma" w:cs="Tahoma"/>
          <w:lang w:val="en-US"/>
        </w:rPr>
        <w:t>County</w:t>
      </w:r>
      <w:r w:rsidRPr="00A60668">
        <w:rPr>
          <w:rFonts w:ascii="Tahoma" w:hAnsi="Tahoma" w:cs="Tahoma"/>
          <w:lang w:val="en-US"/>
        </w:rPr>
        <w:t xml:space="preserve"> </w:t>
      </w:r>
      <w:r w:rsidRPr="009B2E31">
        <w:rPr>
          <w:rFonts w:ascii="Tahoma" w:hAnsi="Tahoma" w:cs="Tahoma"/>
          <w:lang w:val="en-US"/>
        </w:rPr>
        <w:t>ex</w:t>
      </w:r>
      <w:r w:rsidRPr="00A60668">
        <w:rPr>
          <w:rFonts w:ascii="Tahoma" w:hAnsi="Tahoma" w:cs="Tahoma"/>
          <w:lang w:val="en-US"/>
        </w:rPr>
        <w:t xml:space="preserve"> </w:t>
      </w:r>
      <w:r w:rsidRPr="009B2E31">
        <w:rPr>
          <w:rFonts w:ascii="Tahoma" w:hAnsi="Tahoma" w:cs="Tahoma"/>
          <w:lang w:val="en-US"/>
        </w:rPr>
        <w:t>parte</w:t>
      </w:r>
      <w:r w:rsidRPr="00A60668">
        <w:rPr>
          <w:rFonts w:ascii="Tahoma" w:hAnsi="Tahoma" w:cs="Tahoma"/>
          <w:lang w:val="en-US"/>
        </w:rPr>
        <w:t xml:space="preserve"> </w:t>
      </w:r>
      <w:r w:rsidRPr="009B2E31">
        <w:rPr>
          <w:rFonts w:ascii="Tahoma" w:hAnsi="Tahoma" w:cs="Tahoma"/>
          <w:lang w:val="en-US"/>
        </w:rPr>
        <w:t>Murray</w:t>
      </w:r>
      <w:r w:rsidRPr="00A60668">
        <w:rPr>
          <w:rFonts w:ascii="Tahoma" w:hAnsi="Tahoma" w:cs="Tahoma"/>
          <w:lang w:val="en-US"/>
        </w:rPr>
        <w:t xml:space="preserve"> (</w:t>
      </w:r>
      <w:r w:rsidRPr="009B2E31">
        <w:rPr>
          <w:rFonts w:ascii="Tahoma" w:hAnsi="Tahoma" w:cs="Tahoma"/>
          <w:lang w:val="en-US"/>
        </w:rPr>
        <w:t>No</w:t>
      </w:r>
      <w:r w:rsidRPr="00A60668">
        <w:rPr>
          <w:rFonts w:ascii="Tahoma" w:hAnsi="Tahoma" w:cs="Tahoma"/>
          <w:lang w:val="en-US"/>
        </w:rPr>
        <w:t xml:space="preserve">. 2) [2002] </w:t>
      </w:r>
      <w:r w:rsidRPr="009B2E31">
        <w:rPr>
          <w:rFonts w:ascii="Tahoma" w:hAnsi="Tahoma" w:cs="Tahoma"/>
          <w:lang w:val="en-US"/>
        </w:rPr>
        <w:t>EWHC</w:t>
      </w:r>
      <w:r w:rsidRPr="00A60668">
        <w:rPr>
          <w:rFonts w:ascii="Tahoma" w:hAnsi="Tahoma" w:cs="Tahoma"/>
          <w:lang w:val="en-US"/>
        </w:rPr>
        <w:t xml:space="preserve"> 2491.</w:t>
      </w:r>
      <w:proofErr w:type="gramEnd"/>
    </w:p>
  </w:footnote>
  <w:footnote w:id="207">
    <w:p w:rsidR="00A60668" w:rsidRPr="009B2E31" w:rsidRDefault="00A60668" w:rsidP="00A60668">
      <w:pPr>
        <w:pStyle w:val="FootnoteText"/>
        <w:rPr>
          <w:rFonts w:ascii="Tahoma" w:hAnsi="Tahoma" w:cs="Tahoma"/>
        </w:rPr>
      </w:pPr>
      <w:r w:rsidRPr="009B2E31">
        <w:rPr>
          <w:rStyle w:val="FootnoteReference"/>
          <w:rFonts w:ascii="Tahoma" w:hAnsi="Tahoma" w:cs="Tahoma"/>
        </w:rPr>
        <w:footnoteRef/>
      </w:r>
      <w:r w:rsidRPr="009B2E31">
        <w:rPr>
          <w:rFonts w:ascii="Tahoma" w:hAnsi="Tahoma" w:cs="Tahoma"/>
        </w:rPr>
        <w:t xml:space="preserve">  </w:t>
      </w:r>
      <w:r w:rsidRPr="009B2E31">
        <w:rPr>
          <w:rFonts w:ascii="Tahoma" w:hAnsi="Tahoma" w:cs="Tahoma"/>
          <w:lang w:val="en-GB"/>
        </w:rPr>
        <w:t>Ibid</w:t>
      </w:r>
      <w:r w:rsidRPr="009B2E31">
        <w:rPr>
          <w:rFonts w:ascii="Tahoma" w:hAnsi="Tahoma" w:cs="Tahoma"/>
        </w:rPr>
        <w:t>.</w:t>
      </w:r>
    </w:p>
  </w:footnote>
  <w:footnote w:id="208">
    <w:p w:rsidR="00A60668" w:rsidRPr="009B2E31" w:rsidRDefault="00A60668" w:rsidP="00A60668">
      <w:pPr>
        <w:pStyle w:val="FootnoteText"/>
        <w:jc w:val="both"/>
        <w:rPr>
          <w:rFonts w:ascii="Tahoma" w:hAnsi="Tahoma" w:cs="Tahoma"/>
        </w:rPr>
      </w:pPr>
      <w:r w:rsidRPr="009B2E31">
        <w:rPr>
          <w:rStyle w:val="FootnoteReference"/>
          <w:rFonts w:ascii="Tahoma" w:hAnsi="Tahoma" w:cs="Tahoma"/>
        </w:rPr>
        <w:footnoteRef/>
      </w:r>
      <w:r w:rsidRPr="009B2E31">
        <w:rPr>
          <w:rFonts w:ascii="Tahoma" w:hAnsi="Tahoma" w:cs="Tahoma"/>
        </w:rPr>
        <w:t xml:space="preserve"> Βλ., </w:t>
      </w:r>
      <w:r w:rsidRPr="00ED4255">
        <w:rPr>
          <w:rFonts w:ascii="Tahoma" w:hAnsi="Tahoma" w:cs="Tahoma"/>
          <w:i/>
        </w:rPr>
        <w:t>Γ. Σιούτη</w:t>
      </w:r>
      <w:r w:rsidRPr="009B2E31">
        <w:rPr>
          <w:rFonts w:ascii="Tahoma" w:hAnsi="Tahoma" w:cs="Tahoma"/>
        </w:rPr>
        <w:t xml:space="preserve">, Εγχειρίδιο δικαίου του περιβάλλοντος: Δημόσιο δίκαιο και περιβάλλον, Αθήνα-Κομοτηνή, εκδ. Αντ.Ν. Σάκκουλα, 2003, σ. 165. </w:t>
      </w:r>
      <w:r w:rsidRPr="00ED4255">
        <w:rPr>
          <w:rFonts w:ascii="Tahoma" w:hAnsi="Tahoma" w:cs="Tahoma"/>
          <w:i/>
        </w:rPr>
        <w:t>Ε. Κουτούπα-Ρεγκάκου</w:t>
      </w:r>
      <w:r w:rsidRPr="009B2E31">
        <w:rPr>
          <w:rFonts w:ascii="Tahoma" w:hAnsi="Tahoma" w:cs="Tahoma"/>
        </w:rPr>
        <w:t xml:space="preserve">, Δίκαιο του περιβάλλοντος, Αθήνα-Θεσσαλονίκη, εκδ. Σάκκουλα, 2005, σ. 108. </w:t>
      </w:r>
      <w:r w:rsidRPr="00ED4255">
        <w:rPr>
          <w:rFonts w:ascii="Tahoma" w:hAnsi="Tahoma" w:cs="Tahoma"/>
          <w:i/>
        </w:rPr>
        <w:t>Ι.Κ. Καράκωστα</w:t>
      </w:r>
      <w:r w:rsidRPr="009B2E31">
        <w:rPr>
          <w:rFonts w:ascii="Tahoma" w:hAnsi="Tahoma" w:cs="Tahoma"/>
        </w:rPr>
        <w:t>, Περιβάλλον &amp; Δίκαιο, ό.π., σ. 133.</w:t>
      </w:r>
    </w:p>
  </w:footnote>
  <w:footnote w:id="209">
    <w:p w:rsidR="00A60668" w:rsidRPr="009B2E31" w:rsidRDefault="00A60668" w:rsidP="00A60668">
      <w:pPr>
        <w:pStyle w:val="FootnoteText"/>
        <w:rPr>
          <w:rFonts w:ascii="Tahoma" w:hAnsi="Tahoma" w:cs="Tahoma"/>
        </w:rPr>
      </w:pPr>
      <w:r w:rsidRPr="009B2E31">
        <w:rPr>
          <w:rStyle w:val="FootnoteReference"/>
          <w:rFonts w:ascii="Tahoma" w:hAnsi="Tahoma" w:cs="Tahoma"/>
        </w:rPr>
        <w:footnoteRef/>
      </w:r>
      <w:r w:rsidRPr="009B2E31">
        <w:rPr>
          <w:rFonts w:ascii="Tahoma" w:hAnsi="Tahoma" w:cs="Tahoma"/>
        </w:rPr>
        <w:t xml:space="preserve"> ΣτΕ 1035/1993.</w:t>
      </w:r>
    </w:p>
  </w:footnote>
  <w:footnote w:id="210">
    <w:p w:rsidR="00A60668" w:rsidRPr="009B2E31" w:rsidRDefault="00A60668" w:rsidP="00A60668">
      <w:pPr>
        <w:pStyle w:val="FootnoteText"/>
        <w:rPr>
          <w:rFonts w:ascii="Tahoma" w:hAnsi="Tahoma" w:cs="Tahoma"/>
        </w:rPr>
      </w:pPr>
      <w:r w:rsidRPr="009B2E31">
        <w:rPr>
          <w:rStyle w:val="FootnoteReference"/>
          <w:rFonts w:ascii="Tahoma" w:hAnsi="Tahoma" w:cs="Tahoma"/>
        </w:rPr>
        <w:footnoteRef/>
      </w:r>
      <w:r w:rsidRPr="009B2E31">
        <w:rPr>
          <w:rFonts w:ascii="Tahoma" w:hAnsi="Tahoma" w:cs="Tahoma"/>
        </w:rPr>
        <w:t xml:space="preserve"> ΣτΕ 3988/2001.</w:t>
      </w:r>
    </w:p>
  </w:footnote>
  <w:footnote w:id="211">
    <w:p w:rsidR="00A60668" w:rsidRPr="009B2E31" w:rsidRDefault="00A60668" w:rsidP="00A60668">
      <w:pPr>
        <w:pStyle w:val="FootnoteText"/>
        <w:rPr>
          <w:rFonts w:ascii="Tahoma" w:hAnsi="Tahoma" w:cs="Tahoma"/>
        </w:rPr>
      </w:pPr>
      <w:r w:rsidRPr="009B2E31">
        <w:rPr>
          <w:rStyle w:val="FootnoteReference"/>
          <w:rFonts w:ascii="Tahoma" w:hAnsi="Tahoma" w:cs="Tahoma"/>
        </w:rPr>
        <w:footnoteRef/>
      </w:r>
      <w:r w:rsidRPr="009B2E31">
        <w:rPr>
          <w:rFonts w:ascii="Tahoma" w:hAnsi="Tahoma" w:cs="Tahoma"/>
        </w:rPr>
        <w:t xml:space="preserve"> ΣτΕ 1675/1999 Ολ, 3478/2000 Ολ.</w:t>
      </w:r>
    </w:p>
  </w:footnote>
  <w:footnote w:id="212">
    <w:p w:rsidR="00A60668" w:rsidRPr="009B2E31" w:rsidRDefault="00A60668" w:rsidP="00A60668">
      <w:pPr>
        <w:pStyle w:val="FootnoteText"/>
        <w:rPr>
          <w:rFonts w:ascii="Tahoma" w:hAnsi="Tahoma" w:cs="Tahoma"/>
        </w:rPr>
      </w:pPr>
      <w:r w:rsidRPr="009B2E31">
        <w:rPr>
          <w:rStyle w:val="FootnoteReference"/>
          <w:rFonts w:ascii="Tahoma" w:hAnsi="Tahoma" w:cs="Tahoma"/>
        </w:rPr>
        <w:footnoteRef/>
      </w:r>
      <w:r w:rsidRPr="009B2E31">
        <w:rPr>
          <w:rFonts w:ascii="Tahoma" w:hAnsi="Tahoma" w:cs="Tahoma"/>
        </w:rPr>
        <w:t xml:space="preserve"> ΣτΕ 2805/2002 Ολ.</w:t>
      </w:r>
    </w:p>
  </w:footnote>
  <w:footnote w:id="213">
    <w:p w:rsidR="00A60668" w:rsidRPr="009B2E31" w:rsidRDefault="00A60668" w:rsidP="00A60668">
      <w:pPr>
        <w:pStyle w:val="FootnoteText"/>
        <w:rPr>
          <w:rFonts w:ascii="Tahoma" w:hAnsi="Tahoma" w:cs="Tahoma"/>
        </w:rPr>
      </w:pPr>
      <w:r w:rsidRPr="009B2E31">
        <w:rPr>
          <w:rStyle w:val="FootnoteReference"/>
          <w:rFonts w:ascii="Tahoma" w:hAnsi="Tahoma" w:cs="Tahoma"/>
        </w:rPr>
        <w:footnoteRef/>
      </w:r>
      <w:r w:rsidRPr="009B2E31">
        <w:rPr>
          <w:rFonts w:ascii="Tahoma" w:hAnsi="Tahoma" w:cs="Tahoma"/>
        </w:rPr>
        <w:t xml:space="preserve"> ΣτΕ 1495/2002 Ολ, 1756-9/2002 Ολ, 258/2004 Ολ.</w:t>
      </w:r>
    </w:p>
  </w:footnote>
  <w:footnote w:id="214">
    <w:p w:rsidR="00A60668" w:rsidRPr="009B2E31" w:rsidRDefault="00A60668" w:rsidP="00A60668">
      <w:pPr>
        <w:pStyle w:val="FootnoteText"/>
        <w:jc w:val="both"/>
        <w:rPr>
          <w:rFonts w:ascii="Tahoma" w:hAnsi="Tahoma" w:cs="Tahoma"/>
        </w:rPr>
      </w:pPr>
      <w:r w:rsidRPr="009B2E31">
        <w:rPr>
          <w:rStyle w:val="FootnoteReference"/>
          <w:rFonts w:ascii="Tahoma" w:hAnsi="Tahoma" w:cs="Tahoma"/>
        </w:rPr>
        <w:footnoteRef/>
      </w:r>
      <w:r>
        <w:rPr>
          <w:rFonts w:ascii="Tahoma" w:hAnsi="Tahoma" w:cs="Tahoma"/>
        </w:rPr>
        <w:t xml:space="preserve"> Άρθρα 3, 5</w:t>
      </w:r>
      <w:r w:rsidRPr="009B2E31">
        <w:rPr>
          <w:rFonts w:ascii="Tahoma" w:hAnsi="Tahoma" w:cs="Tahoma"/>
        </w:rPr>
        <w:t xml:space="preserve">(3) και Παράρτημα IV της Οδηγίας ΕΠΕ. Βλ., σχετ., </w:t>
      </w:r>
      <w:r w:rsidRPr="00ED4255">
        <w:rPr>
          <w:rFonts w:ascii="Tahoma" w:hAnsi="Tahoma" w:cs="Tahoma"/>
          <w:i/>
          <w:lang w:val="en-US"/>
        </w:rPr>
        <w:t>J</w:t>
      </w:r>
      <w:r w:rsidRPr="00ED4255">
        <w:rPr>
          <w:rFonts w:ascii="Tahoma" w:hAnsi="Tahoma" w:cs="Tahoma"/>
          <w:i/>
        </w:rPr>
        <w:t xml:space="preserve">. </w:t>
      </w:r>
      <w:r w:rsidRPr="00ED4255">
        <w:rPr>
          <w:rFonts w:ascii="Tahoma" w:hAnsi="Tahoma" w:cs="Tahoma"/>
          <w:i/>
          <w:lang w:val="en-US"/>
        </w:rPr>
        <w:t>Holder</w:t>
      </w:r>
      <w:r w:rsidRPr="009B2E31">
        <w:rPr>
          <w:rFonts w:ascii="Tahoma" w:hAnsi="Tahoma" w:cs="Tahoma"/>
        </w:rPr>
        <w:t xml:space="preserve">, </w:t>
      </w:r>
      <w:r w:rsidRPr="009B2E31">
        <w:rPr>
          <w:rFonts w:ascii="Tahoma" w:hAnsi="Tahoma" w:cs="Tahoma"/>
          <w:lang w:val="en-US"/>
        </w:rPr>
        <w:t>Environmental</w:t>
      </w:r>
      <w:r w:rsidRPr="009B2E31">
        <w:rPr>
          <w:rFonts w:ascii="Tahoma" w:hAnsi="Tahoma" w:cs="Tahoma"/>
        </w:rPr>
        <w:t xml:space="preserve"> </w:t>
      </w:r>
      <w:r w:rsidRPr="009B2E31">
        <w:rPr>
          <w:rFonts w:ascii="Tahoma" w:hAnsi="Tahoma" w:cs="Tahoma"/>
          <w:lang w:val="en-US"/>
        </w:rPr>
        <w:t>Assessment</w:t>
      </w:r>
      <w:r w:rsidRPr="009B2E31">
        <w:rPr>
          <w:rFonts w:ascii="Tahoma" w:hAnsi="Tahoma" w:cs="Tahoma"/>
        </w:rPr>
        <w:t>, ό.π., σ. 33-39.</w:t>
      </w:r>
    </w:p>
  </w:footnote>
  <w:footnote w:id="215">
    <w:p w:rsidR="00A60668" w:rsidRPr="00A60668" w:rsidRDefault="00A60668" w:rsidP="00A60668">
      <w:pPr>
        <w:pStyle w:val="FootnoteText"/>
        <w:rPr>
          <w:rFonts w:ascii="Tahoma" w:hAnsi="Tahoma" w:cs="Tahoma"/>
        </w:rPr>
      </w:pPr>
      <w:r w:rsidRPr="009B2E31">
        <w:rPr>
          <w:rStyle w:val="FootnoteReference"/>
          <w:rFonts w:ascii="Tahoma" w:hAnsi="Tahoma" w:cs="Tahoma"/>
        </w:rPr>
        <w:footnoteRef/>
      </w:r>
      <w:r w:rsidRPr="009B2E31">
        <w:rPr>
          <w:rFonts w:ascii="Tahoma" w:hAnsi="Tahoma" w:cs="Tahoma"/>
        </w:rPr>
        <w:t xml:space="preserve"> Παράρτημα IV, αριθ. 2 της Οδηγίας ΕΠΕ. Ομοίως</w:t>
      </w:r>
      <w:r w:rsidRPr="00A60668">
        <w:rPr>
          <w:rFonts w:ascii="Tahoma" w:hAnsi="Tahoma" w:cs="Tahoma"/>
        </w:rPr>
        <w:t xml:space="preserve">, </w:t>
      </w:r>
      <w:r w:rsidRPr="009B2E31">
        <w:rPr>
          <w:rFonts w:ascii="Tahoma" w:hAnsi="Tahoma" w:cs="Tahoma"/>
        </w:rPr>
        <w:t>άρθρο</w:t>
      </w:r>
      <w:r w:rsidRPr="00A60668">
        <w:rPr>
          <w:rFonts w:ascii="Tahoma" w:hAnsi="Tahoma" w:cs="Tahoma"/>
        </w:rPr>
        <w:t xml:space="preserve"> 5 (3) </w:t>
      </w:r>
      <w:r w:rsidRPr="009B2E31">
        <w:rPr>
          <w:rFonts w:ascii="Tahoma" w:hAnsi="Tahoma" w:cs="Tahoma"/>
        </w:rPr>
        <w:t>της</w:t>
      </w:r>
      <w:r w:rsidRPr="00A60668">
        <w:rPr>
          <w:rFonts w:ascii="Tahoma" w:hAnsi="Tahoma" w:cs="Tahoma"/>
        </w:rPr>
        <w:t xml:space="preserve"> </w:t>
      </w:r>
      <w:r w:rsidRPr="009B2E31">
        <w:rPr>
          <w:rFonts w:ascii="Tahoma" w:hAnsi="Tahoma" w:cs="Tahoma"/>
        </w:rPr>
        <w:t>Οδηγίας</w:t>
      </w:r>
      <w:r w:rsidRPr="00A60668">
        <w:rPr>
          <w:rFonts w:ascii="Tahoma" w:hAnsi="Tahoma" w:cs="Tahoma"/>
        </w:rPr>
        <w:t>.</w:t>
      </w:r>
    </w:p>
  </w:footnote>
  <w:footnote w:id="216">
    <w:p w:rsidR="00A60668" w:rsidRPr="00A60668" w:rsidRDefault="00A60668" w:rsidP="00A60668">
      <w:pPr>
        <w:pStyle w:val="FootnoteText"/>
        <w:jc w:val="both"/>
        <w:rPr>
          <w:rFonts w:ascii="Tahoma" w:hAnsi="Tahoma" w:cs="Tahoma"/>
        </w:rPr>
      </w:pPr>
      <w:r w:rsidRPr="009B2E31">
        <w:rPr>
          <w:rStyle w:val="FootnoteReference"/>
          <w:rFonts w:ascii="Tahoma" w:hAnsi="Tahoma" w:cs="Tahoma"/>
        </w:rPr>
        <w:footnoteRef/>
      </w:r>
      <w:r w:rsidRPr="00A60668">
        <w:rPr>
          <w:rFonts w:ascii="Tahoma" w:hAnsi="Tahoma" w:cs="Tahoma"/>
        </w:rPr>
        <w:t xml:space="preserve"> </w:t>
      </w:r>
      <w:r w:rsidRPr="00ED4255">
        <w:rPr>
          <w:rFonts w:ascii="Tahoma" w:hAnsi="Tahoma" w:cs="Tahoma"/>
          <w:i/>
          <w:lang w:val="en-US"/>
        </w:rPr>
        <w:t>European</w:t>
      </w:r>
      <w:r w:rsidRPr="00A60668">
        <w:rPr>
          <w:rFonts w:ascii="Tahoma" w:hAnsi="Tahoma" w:cs="Tahoma"/>
          <w:i/>
        </w:rPr>
        <w:t xml:space="preserve"> </w:t>
      </w:r>
      <w:r w:rsidRPr="00ED4255">
        <w:rPr>
          <w:rFonts w:ascii="Tahoma" w:hAnsi="Tahoma" w:cs="Tahoma"/>
          <w:i/>
          <w:lang w:val="en-US"/>
        </w:rPr>
        <w:t>Commission</w:t>
      </w:r>
      <w:r w:rsidRPr="00A60668">
        <w:rPr>
          <w:rFonts w:ascii="Tahoma" w:hAnsi="Tahoma" w:cs="Tahoma"/>
        </w:rPr>
        <w:t xml:space="preserve">, </w:t>
      </w:r>
      <w:r w:rsidRPr="009B2E31">
        <w:rPr>
          <w:rFonts w:ascii="Tahoma" w:hAnsi="Tahoma" w:cs="Tahoma"/>
          <w:lang w:val="en-US"/>
        </w:rPr>
        <w:t>Guidance</w:t>
      </w:r>
      <w:r w:rsidRPr="00A60668">
        <w:rPr>
          <w:rFonts w:ascii="Tahoma" w:hAnsi="Tahoma" w:cs="Tahoma"/>
        </w:rPr>
        <w:t xml:space="preserve"> </w:t>
      </w:r>
      <w:r w:rsidRPr="009B2E31">
        <w:rPr>
          <w:rFonts w:ascii="Tahoma" w:hAnsi="Tahoma" w:cs="Tahoma"/>
          <w:lang w:val="en-US"/>
        </w:rPr>
        <w:t>document</w:t>
      </w:r>
      <w:r w:rsidRPr="00A60668">
        <w:rPr>
          <w:rFonts w:ascii="Tahoma" w:hAnsi="Tahoma" w:cs="Tahoma"/>
        </w:rPr>
        <w:t xml:space="preserve"> </w:t>
      </w:r>
      <w:r w:rsidRPr="009B2E31">
        <w:rPr>
          <w:rFonts w:ascii="Tahoma" w:hAnsi="Tahoma" w:cs="Tahoma"/>
          <w:lang w:val="en-US"/>
        </w:rPr>
        <w:t>on</w:t>
      </w:r>
      <w:r w:rsidRPr="00A60668">
        <w:rPr>
          <w:rFonts w:ascii="Tahoma" w:hAnsi="Tahoma" w:cs="Tahoma"/>
        </w:rPr>
        <w:t xml:space="preserve"> </w:t>
      </w:r>
      <w:r w:rsidRPr="009B2E31">
        <w:rPr>
          <w:rFonts w:ascii="Tahoma" w:hAnsi="Tahoma" w:cs="Tahoma"/>
          <w:lang w:val="en-US"/>
        </w:rPr>
        <w:t>Article</w:t>
      </w:r>
      <w:r w:rsidRPr="00A60668">
        <w:rPr>
          <w:rFonts w:ascii="Tahoma" w:hAnsi="Tahoma" w:cs="Tahoma"/>
        </w:rPr>
        <w:t xml:space="preserve"> 6(4) </w:t>
      </w:r>
      <w:r w:rsidRPr="009B2E31">
        <w:rPr>
          <w:rFonts w:ascii="Tahoma" w:hAnsi="Tahoma" w:cs="Tahoma"/>
          <w:lang w:val="en-US"/>
        </w:rPr>
        <w:t>of</w:t>
      </w:r>
      <w:r w:rsidRPr="00A60668">
        <w:rPr>
          <w:rFonts w:ascii="Tahoma" w:hAnsi="Tahoma" w:cs="Tahoma"/>
        </w:rPr>
        <w:t xml:space="preserve"> </w:t>
      </w:r>
      <w:r w:rsidRPr="009B2E31">
        <w:rPr>
          <w:rFonts w:ascii="Tahoma" w:hAnsi="Tahoma" w:cs="Tahoma"/>
          <w:lang w:val="en-US"/>
        </w:rPr>
        <w:t>the</w:t>
      </w:r>
      <w:r w:rsidRPr="00A60668">
        <w:rPr>
          <w:rFonts w:ascii="Tahoma" w:hAnsi="Tahoma" w:cs="Tahoma"/>
        </w:rPr>
        <w:t xml:space="preserve"> ‘</w:t>
      </w:r>
      <w:r w:rsidRPr="009B2E31">
        <w:rPr>
          <w:rFonts w:ascii="Tahoma" w:hAnsi="Tahoma" w:cs="Tahoma"/>
          <w:lang w:val="en-US"/>
        </w:rPr>
        <w:t>Habitats</w:t>
      </w:r>
      <w:r w:rsidRPr="00A60668">
        <w:rPr>
          <w:rFonts w:ascii="Tahoma" w:hAnsi="Tahoma" w:cs="Tahoma"/>
        </w:rPr>
        <w:t xml:space="preserve"> </w:t>
      </w:r>
      <w:r w:rsidRPr="009B2E31">
        <w:rPr>
          <w:rFonts w:ascii="Tahoma" w:hAnsi="Tahoma" w:cs="Tahoma"/>
          <w:lang w:val="en-US"/>
        </w:rPr>
        <w:t>Directive</w:t>
      </w:r>
      <w:r w:rsidRPr="00A60668">
        <w:rPr>
          <w:rFonts w:ascii="Tahoma" w:hAnsi="Tahoma" w:cs="Tahoma"/>
        </w:rPr>
        <w:t>’ 92/43/</w:t>
      </w:r>
      <w:r w:rsidRPr="009B2E31">
        <w:rPr>
          <w:rFonts w:ascii="Tahoma" w:hAnsi="Tahoma" w:cs="Tahoma"/>
          <w:lang w:val="en-US"/>
        </w:rPr>
        <w:t>EEC</w:t>
      </w:r>
      <w:r w:rsidRPr="00A60668">
        <w:rPr>
          <w:rFonts w:ascii="Tahoma" w:hAnsi="Tahoma" w:cs="Tahoma"/>
        </w:rPr>
        <w:t>, 2007, σ. 4.</w:t>
      </w:r>
    </w:p>
  </w:footnote>
  <w:footnote w:id="217">
    <w:p w:rsidR="00A60668" w:rsidRPr="00CC63B9" w:rsidRDefault="00A60668" w:rsidP="00A60668">
      <w:pPr>
        <w:pStyle w:val="FootnoteText"/>
        <w:rPr>
          <w:rFonts w:ascii="Tahoma" w:hAnsi="Tahoma" w:cs="Tahoma"/>
          <w:lang w:val="en-US"/>
        </w:rPr>
      </w:pPr>
      <w:r w:rsidRPr="009B2E31">
        <w:rPr>
          <w:rStyle w:val="FootnoteReference"/>
          <w:rFonts w:ascii="Tahoma" w:hAnsi="Tahoma" w:cs="Tahoma"/>
        </w:rPr>
        <w:footnoteRef/>
      </w:r>
      <w:r w:rsidRPr="00CC63B9">
        <w:rPr>
          <w:rFonts w:ascii="Tahoma" w:hAnsi="Tahoma" w:cs="Tahoma"/>
          <w:lang w:val="en-US"/>
        </w:rPr>
        <w:t xml:space="preserve"> </w:t>
      </w:r>
      <w:proofErr w:type="gramStart"/>
      <w:r w:rsidRPr="009B2E31">
        <w:rPr>
          <w:rFonts w:ascii="Tahoma" w:hAnsi="Tahoma" w:cs="Tahoma"/>
          <w:lang w:val="en-US"/>
        </w:rPr>
        <w:t>NEPA</w:t>
      </w:r>
      <w:r w:rsidRPr="00CC63B9">
        <w:rPr>
          <w:rFonts w:ascii="Tahoma" w:hAnsi="Tahoma" w:cs="Tahoma"/>
          <w:lang w:val="en-US"/>
        </w:rPr>
        <w:t xml:space="preserve">, </w:t>
      </w:r>
      <w:r w:rsidRPr="009B2E31">
        <w:rPr>
          <w:rFonts w:ascii="Tahoma" w:hAnsi="Tahoma" w:cs="Tahoma"/>
          <w:lang w:val="en-US"/>
        </w:rPr>
        <w:t>sec</w:t>
      </w:r>
      <w:r w:rsidRPr="00CC63B9">
        <w:rPr>
          <w:rFonts w:ascii="Tahoma" w:hAnsi="Tahoma" w:cs="Tahoma"/>
          <w:lang w:val="en-US"/>
        </w:rPr>
        <w:t xml:space="preserve"> 102 (</w:t>
      </w:r>
      <w:r w:rsidRPr="006654AD">
        <w:rPr>
          <w:rFonts w:ascii="Tahoma" w:hAnsi="Tahoma" w:cs="Tahoma"/>
          <w:lang w:val="en-GB"/>
        </w:rPr>
        <w:t>C</w:t>
      </w:r>
      <w:r w:rsidRPr="00CC63B9">
        <w:rPr>
          <w:rFonts w:ascii="Tahoma" w:hAnsi="Tahoma" w:cs="Tahoma"/>
          <w:lang w:val="en-US"/>
        </w:rPr>
        <w:t>).</w:t>
      </w:r>
      <w:proofErr w:type="gramEnd"/>
    </w:p>
  </w:footnote>
  <w:footnote w:id="218">
    <w:p w:rsidR="00A60668" w:rsidRPr="00CC63B9" w:rsidRDefault="00A60668" w:rsidP="00A60668">
      <w:pPr>
        <w:pStyle w:val="FootnoteText"/>
        <w:rPr>
          <w:rFonts w:ascii="Tahoma" w:hAnsi="Tahoma" w:cs="Tahoma"/>
          <w:lang w:val="en-US"/>
        </w:rPr>
      </w:pPr>
      <w:r w:rsidRPr="009B2E31">
        <w:rPr>
          <w:rStyle w:val="FootnoteReference"/>
          <w:rFonts w:ascii="Tahoma" w:hAnsi="Tahoma" w:cs="Tahoma"/>
        </w:rPr>
        <w:footnoteRef/>
      </w:r>
      <w:r w:rsidRPr="00CC63B9">
        <w:rPr>
          <w:rFonts w:ascii="Tahoma" w:hAnsi="Tahoma" w:cs="Tahoma"/>
          <w:lang w:val="en-US"/>
        </w:rPr>
        <w:t xml:space="preserve"> </w:t>
      </w:r>
      <w:r w:rsidRPr="009B2E31">
        <w:rPr>
          <w:rFonts w:ascii="Tahoma" w:hAnsi="Tahoma" w:cs="Tahoma"/>
          <w:lang w:val="en-US"/>
        </w:rPr>
        <w:t>Council</w:t>
      </w:r>
      <w:r w:rsidRPr="00CC63B9">
        <w:rPr>
          <w:rFonts w:ascii="Tahoma" w:hAnsi="Tahoma" w:cs="Tahoma"/>
          <w:lang w:val="en-US"/>
        </w:rPr>
        <w:t xml:space="preserve"> </w:t>
      </w:r>
      <w:r w:rsidRPr="009B2E31">
        <w:rPr>
          <w:rFonts w:ascii="Tahoma" w:hAnsi="Tahoma" w:cs="Tahoma"/>
          <w:lang w:val="en-US"/>
        </w:rPr>
        <w:t>of</w:t>
      </w:r>
      <w:r w:rsidRPr="00CC63B9">
        <w:rPr>
          <w:rFonts w:ascii="Tahoma" w:hAnsi="Tahoma" w:cs="Tahoma"/>
          <w:lang w:val="en-US"/>
        </w:rPr>
        <w:t xml:space="preserve"> </w:t>
      </w:r>
      <w:r w:rsidRPr="009B2E31">
        <w:rPr>
          <w:rFonts w:ascii="Tahoma" w:hAnsi="Tahoma" w:cs="Tahoma"/>
          <w:lang w:val="en-US"/>
        </w:rPr>
        <w:t>Environmental</w:t>
      </w:r>
      <w:r w:rsidRPr="00CC63B9">
        <w:rPr>
          <w:rFonts w:ascii="Tahoma" w:hAnsi="Tahoma" w:cs="Tahoma"/>
          <w:lang w:val="en-US"/>
        </w:rPr>
        <w:t xml:space="preserve"> </w:t>
      </w:r>
      <w:r w:rsidRPr="009B2E31">
        <w:rPr>
          <w:rFonts w:ascii="Tahoma" w:hAnsi="Tahoma" w:cs="Tahoma"/>
          <w:lang w:val="en-US"/>
        </w:rPr>
        <w:t>Quality</w:t>
      </w:r>
      <w:r w:rsidRPr="00CC63B9">
        <w:rPr>
          <w:rFonts w:ascii="Tahoma" w:hAnsi="Tahoma" w:cs="Tahoma"/>
          <w:lang w:val="en-US"/>
        </w:rPr>
        <w:t xml:space="preserve"> </w:t>
      </w:r>
      <w:r w:rsidRPr="009B2E31">
        <w:rPr>
          <w:rFonts w:ascii="Tahoma" w:hAnsi="Tahoma" w:cs="Tahoma"/>
          <w:lang w:val="en-US"/>
        </w:rPr>
        <w:t>Regulations</w:t>
      </w:r>
      <w:r w:rsidRPr="00CC63B9">
        <w:rPr>
          <w:rFonts w:ascii="Tahoma" w:hAnsi="Tahoma" w:cs="Tahoma"/>
          <w:lang w:val="en-US"/>
        </w:rPr>
        <w:t xml:space="preserve">, </w:t>
      </w:r>
      <w:proofErr w:type="gramStart"/>
      <w:r w:rsidRPr="00CC63B9">
        <w:rPr>
          <w:rFonts w:ascii="Tahoma" w:hAnsi="Tahoma" w:cs="Tahoma"/>
          <w:lang w:val="en-US"/>
        </w:rPr>
        <w:t xml:space="preserve">40 </w:t>
      </w:r>
      <w:r w:rsidRPr="009B2E31">
        <w:rPr>
          <w:rFonts w:ascii="Tahoma" w:hAnsi="Tahoma" w:cs="Tahoma"/>
          <w:lang w:val="en-US"/>
        </w:rPr>
        <w:t>C</w:t>
      </w:r>
      <w:r w:rsidRPr="00CC63B9">
        <w:rPr>
          <w:rFonts w:ascii="Tahoma" w:hAnsi="Tahoma" w:cs="Tahoma"/>
          <w:lang w:val="en-US"/>
        </w:rPr>
        <w:t>.</w:t>
      </w:r>
      <w:r w:rsidRPr="009B2E31">
        <w:rPr>
          <w:rFonts w:ascii="Tahoma" w:hAnsi="Tahoma" w:cs="Tahoma"/>
          <w:lang w:val="en-US"/>
        </w:rPr>
        <w:t>F</w:t>
      </w:r>
      <w:r w:rsidRPr="00CC63B9">
        <w:rPr>
          <w:rFonts w:ascii="Tahoma" w:hAnsi="Tahoma" w:cs="Tahoma"/>
          <w:lang w:val="en-US"/>
        </w:rPr>
        <w:t>.</w:t>
      </w:r>
      <w:r w:rsidRPr="009B2E31">
        <w:rPr>
          <w:rFonts w:ascii="Tahoma" w:hAnsi="Tahoma" w:cs="Tahoma"/>
          <w:lang w:val="en-US"/>
        </w:rPr>
        <w:t>R</w:t>
      </w:r>
      <w:r w:rsidRPr="00CC63B9">
        <w:rPr>
          <w:rFonts w:ascii="Tahoma" w:hAnsi="Tahoma" w:cs="Tahoma"/>
          <w:lang w:val="en-US"/>
        </w:rPr>
        <w:t>. 1502.16 (</w:t>
      </w:r>
      <w:r w:rsidRPr="009B2E31">
        <w:rPr>
          <w:rFonts w:ascii="Tahoma" w:hAnsi="Tahoma" w:cs="Tahoma"/>
          <w:lang w:val="en-US"/>
        </w:rPr>
        <w:t>d</w:t>
      </w:r>
      <w:r w:rsidRPr="00CC63B9">
        <w:rPr>
          <w:rFonts w:ascii="Tahoma" w:hAnsi="Tahoma" w:cs="Tahoma"/>
          <w:lang w:val="en-US"/>
        </w:rPr>
        <w:t>)</w:t>
      </w:r>
      <w:proofErr w:type="gramEnd"/>
      <w:r w:rsidRPr="00CC63B9">
        <w:rPr>
          <w:rFonts w:ascii="Tahoma" w:hAnsi="Tahoma" w:cs="Tahoma"/>
          <w:lang w:val="en-US"/>
        </w:rPr>
        <w:t>.</w:t>
      </w:r>
    </w:p>
  </w:footnote>
  <w:footnote w:id="219">
    <w:p w:rsidR="00A60668" w:rsidRPr="009B2E31" w:rsidRDefault="00A60668" w:rsidP="00A60668">
      <w:pPr>
        <w:pStyle w:val="FootnoteText"/>
        <w:rPr>
          <w:rFonts w:ascii="Tahoma" w:hAnsi="Tahoma" w:cs="Tahoma"/>
        </w:rPr>
      </w:pPr>
      <w:r w:rsidRPr="009B2E31">
        <w:rPr>
          <w:rStyle w:val="FootnoteReference"/>
          <w:rFonts w:ascii="Tahoma" w:hAnsi="Tahoma" w:cs="Tahoma"/>
        </w:rPr>
        <w:footnoteRef/>
      </w:r>
      <w:r w:rsidRPr="009B2E31">
        <w:rPr>
          <w:rFonts w:ascii="Tahoma" w:hAnsi="Tahoma" w:cs="Tahoma"/>
        </w:rPr>
        <w:t xml:space="preserve"> </w:t>
      </w:r>
      <w:proofErr w:type="gramStart"/>
      <w:r w:rsidRPr="00ED4255">
        <w:rPr>
          <w:rFonts w:ascii="Tahoma" w:hAnsi="Tahoma" w:cs="Tahoma"/>
          <w:i/>
          <w:lang w:val="en-US"/>
        </w:rPr>
        <w:t>Ibid</w:t>
      </w:r>
      <w:r w:rsidRPr="009B2E31">
        <w:rPr>
          <w:rFonts w:ascii="Tahoma" w:hAnsi="Tahoma" w:cs="Tahoma"/>
        </w:rPr>
        <w:t>.,</w:t>
      </w:r>
      <w:proofErr w:type="gramEnd"/>
      <w:r w:rsidRPr="009B2E31">
        <w:rPr>
          <w:rFonts w:ascii="Tahoma" w:hAnsi="Tahoma" w:cs="Tahoma"/>
        </w:rPr>
        <w:t xml:space="preserve"> 1502.23.</w:t>
      </w:r>
    </w:p>
  </w:footnote>
  <w:footnote w:id="220">
    <w:p w:rsidR="00A60668" w:rsidRPr="009B2E31" w:rsidRDefault="00A60668" w:rsidP="00A60668">
      <w:pPr>
        <w:pStyle w:val="FootnoteText"/>
        <w:jc w:val="both"/>
        <w:rPr>
          <w:rFonts w:ascii="Tahoma" w:hAnsi="Tahoma" w:cs="Tahoma"/>
        </w:rPr>
      </w:pPr>
      <w:r w:rsidRPr="009B2E31">
        <w:rPr>
          <w:rStyle w:val="FootnoteReference"/>
          <w:rFonts w:ascii="Tahoma" w:hAnsi="Tahoma" w:cs="Tahoma"/>
        </w:rPr>
        <w:footnoteRef/>
      </w:r>
      <w:r w:rsidRPr="009B2E31">
        <w:rPr>
          <w:rFonts w:ascii="Tahoma" w:hAnsi="Tahoma" w:cs="Tahoma"/>
        </w:rPr>
        <w:t xml:space="preserve"> Άρθρο 5 παρ. 1 ε) του ν. 1650/86, όπως τροποποιήθηκε με το άρθρο 3 του ν. 3010/2002.</w:t>
      </w:r>
    </w:p>
  </w:footnote>
  <w:footnote w:id="221">
    <w:p w:rsidR="00A60668" w:rsidRPr="009B2E31" w:rsidRDefault="00A60668" w:rsidP="00A60668">
      <w:pPr>
        <w:pStyle w:val="FootnoteText"/>
        <w:jc w:val="both"/>
        <w:rPr>
          <w:rFonts w:ascii="Tahoma" w:hAnsi="Tahoma" w:cs="Tahoma"/>
        </w:rPr>
      </w:pPr>
      <w:r w:rsidRPr="009B2E31">
        <w:rPr>
          <w:rStyle w:val="FootnoteReference"/>
          <w:rFonts w:ascii="Tahoma" w:hAnsi="Tahoma" w:cs="Tahoma"/>
        </w:rPr>
        <w:footnoteRef/>
      </w:r>
      <w:r w:rsidRPr="009B2E31">
        <w:rPr>
          <w:rFonts w:ascii="Tahoma" w:hAnsi="Tahoma" w:cs="Tahoma"/>
        </w:rPr>
        <w:t xml:space="preserve"> ΚΥΑ αριθ. Η.Π. 11014/703/Φ104/2003 (ΦΕΚ Β’ 20.3.2003), άρθρο 4 παρ. 1 α).</w:t>
      </w:r>
    </w:p>
  </w:footnote>
  <w:footnote w:id="222">
    <w:p w:rsidR="00A60668" w:rsidRPr="009B2E31" w:rsidRDefault="00A60668" w:rsidP="00A60668">
      <w:pPr>
        <w:pStyle w:val="FootnoteText"/>
        <w:jc w:val="both"/>
        <w:rPr>
          <w:rFonts w:ascii="Tahoma" w:hAnsi="Tahoma" w:cs="Tahoma"/>
        </w:rPr>
      </w:pPr>
      <w:r w:rsidRPr="009B2E31">
        <w:rPr>
          <w:rStyle w:val="FootnoteReference"/>
          <w:rFonts w:ascii="Tahoma" w:hAnsi="Tahoma" w:cs="Tahoma"/>
        </w:rPr>
        <w:footnoteRef/>
      </w:r>
      <w:r w:rsidRPr="009B2E31">
        <w:rPr>
          <w:rFonts w:ascii="Tahoma" w:hAnsi="Tahoma" w:cs="Tahoma"/>
        </w:rPr>
        <w:t xml:space="preserve"> </w:t>
      </w:r>
      <w:proofErr w:type="gramStart"/>
      <w:r w:rsidRPr="009B2E31">
        <w:rPr>
          <w:rFonts w:ascii="Tahoma" w:hAnsi="Tahoma" w:cs="Tahoma"/>
          <w:lang w:val="en-US"/>
        </w:rPr>
        <w:t>Ibid</w:t>
      </w:r>
      <w:r w:rsidRPr="009B2E31">
        <w:rPr>
          <w:rFonts w:ascii="Tahoma" w:hAnsi="Tahoma" w:cs="Tahoma"/>
        </w:rPr>
        <w:t>.,</w:t>
      </w:r>
      <w:proofErr w:type="gramEnd"/>
      <w:r w:rsidRPr="009B2E31">
        <w:rPr>
          <w:rFonts w:ascii="Tahoma" w:hAnsi="Tahoma" w:cs="Tahoma"/>
        </w:rPr>
        <w:t xml:space="preserve"> άρθρο 12, όπου περιλαμβάνονται εκτενέστερα οι ρυθμίσεις του άρθρου 4 παρ. 1 β. του ν. 1650/86, όπως τροποποιήθηκε με το άρθρο 2 του ν. 3010/2002.</w:t>
      </w:r>
    </w:p>
  </w:footnote>
  <w:footnote w:id="223">
    <w:p w:rsidR="00A60668" w:rsidRPr="00A60668" w:rsidRDefault="00A60668" w:rsidP="00A60668">
      <w:pPr>
        <w:pStyle w:val="FootnoteText"/>
        <w:jc w:val="both"/>
        <w:rPr>
          <w:rFonts w:ascii="Tahoma" w:hAnsi="Tahoma" w:cs="Tahoma"/>
          <w:lang w:val="en-US"/>
        </w:rPr>
      </w:pPr>
      <w:r w:rsidRPr="009B2E31">
        <w:rPr>
          <w:rStyle w:val="FootnoteReference"/>
          <w:rFonts w:ascii="Tahoma" w:hAnsi="Tahoma" w:cs="Tahoma"/>
        </w:rPr>
        <w:footnoteRef/>
      </w:r>
      <w:r w:rsidRPr="009B2E31">
        <w:rPr>
          <w:rFonts w:ascii="Tahoma" w:hAnsi="Tahoma" w:cs="Tahoma"/>
        </w:rPr>
        <w:t xml:space="preserve"> Άρθρο 4 παρ. 6 δδ) του ν. 1650/86, όπως τροποποιήθηκε με το άρθρο 2 του ν. 3010/2002. Αντίθετα, η ΚΥΑ η οποία καθορίζει το περιεχόμενο της ΠΠΕ, δεν απαιτεί να συμπεριλαμβάνονται και τέτοιες αξιολογήσεις. Βλ</w:t>
      </w:r>
      <w:r w:rsidRPr="00A60668">
        <w:rPr>
          <w:rFonts w:ascii="Tahoma" w:hAnsi="Tahoma" w:cs="Tahoma"/>
          <w:lang w:val="en-US"/>
        </w:rPr>
        <w:t xml:space="preserve">., </w:t>
      </w:r>
      <w:r w:rsidRPr="009B2E31">
        <w:rPr>
          <w:rFonts w:ascii="Tahoma" w:hAnsi="Tahoma" w:cs="Tahoma"/>
        </w:rPr>
        <w:t>ΚΥΑ</w:t>
      </w:r>
      <w:r w:rsidRPr="00A60668">
        <w:rPr>
          <w:rFonts w:ascii="Tahoma" w:hAnsi="Tahoma" w:cs="Tahoma"/>
          <w:lang w:val="en-US"/>
        </w:rPr>
        <w:t xml:space="preserve"> </w:t>
      </w:r>
      <w:r w:rsidRPr="009B2E31">
        <w:rPr>
          <w:rFonts w:ascii="Tahoma" w:hAnsi="Tahoma" w:cs="Tahoma"/>
        </w:rPr>
        <w:t>αριθ</w:t>
      </w:r>
      <w:r w:rsidRPr="00A60668">
        <w:rPr>
          <w:rFonts w:ascii="Tahoma" w:hAnsi="Tahoma" w:cs="Tahoma"/>
          <w:lang w:val="en-US"/>
        </w:rPr>
        <w:t xml:space="preserve">. </w:t>
      </w:r>
      <w:r w:rsidRPr="009B2E31">
        <w:rPr>
          <w:rFonts w:ascii="Tahoma" w:hAnsi="Tahoma" w:cs="Tahoma"/>
        </w:rPr>
        <w:t>Η</w:t>
      </w:r>
      <w:r w:rsidRPr="00A60668">
        <w:rPr>
          <w:rFonts w:ascii="Tahoma" w:hAnsi="Tahoma" w:cs="Tahoma"/>
          <w:lang w:val="en-US"/>
        </w:rPr>
        <w:t>.</w:t>
      </w:r>
      <w:r w:rsidRPr="009B2E31">
        <w:rPr>
          <w:rFonts w:ascii="Tahoma" w:hAnsi="Tahoma" w:cs="Tahoma"/>
        </w:rPr>
        <w:t>Π</w:t>
      </w:r>
      <w:r w:rsidRPr="00A60668">
        <w:rPr>
          <w:rFonts w:ascii="Tahoma" w:hAnsi="Tahoma" w:cs="Tahoma"/>
          <w:lang w:val="en-US"/>
        </w:rPr>
        <w:t>. 11014/703/</w:t>
      </w:r>
      <w:r w:rsidRPr="009B2E31">
        <w:rPr>
          <w:rFonts w:ascii="Tahoma" w:hAnsi="Tahoma" w:cs="Tahoma"/>
        </w:rPr>
        <w:t>Φ</w:t>
      </w:r>
      <w:r w:rsidRPr="00A60668">
        <w:rPr>
          <w:rFonts w:ascii="Tahoma" w:hAnsi="Tahoma" w:cs="Tahoma"/>
          <w:lang w:val="en-US"/>
        </w:rPr>
        <w:t>104/2003 (</w:t>
      </w:r>
      <w:r w:rsidRPr="009B2E31">
        <w:rPr>
          <w:rFonts w:ascii="Tahoma" w:hAnsi="Tahoma" w:cs="Tahoma"/>
        </w:rPr>
        <w:t>ΦΕΚ</w:t>
      </w:r>
      <w:r w:rsidRPr="00A60668">
        <w:rPr>
          <w:rFonts w:ascii="Tahoma" w:hAnsi="Tahoma" w:cs="Tahoma"/>
          <w:lang w:val="en-US"/>
        </w:rPr>
        <w:t xml:space="preserve"> </w:t>
      </w:r>
      <w:r w:rsidRPr="009B2E31">
        <w:rPr>
          <w:rFonts w:ascii="Tahoma" w:hAnsi="Tahoma" w:cs="Tahoma"/>
        </w:rPr>
        <w:t>Β</w:t>
      </w:r>
      <w:r w:rsidRPr="00A60668">
        <w:rPr>
          <w:rFonts w:ascii="Tahoma" w:hAnsi="Tahoma" w:cs="Tahoma"/>
          <w:lang w:val="en-US"/>
        </w:rPr>
        <w:t xml:space="preserve">’ 20.3.2003), </w:t>
      </w:r>
      <w:r w:rsidRPr="009B2E31">
        <w:rPr>
          <w:rFonts w:ascii="Tahoma" w:hAnsi="Tahoma" w:cs="Tahoma"/>
        </w:rPr>
        <w:t>άρθρο</w:t>
      </w:r>
      <w:r w:rsidRPr="00A60668">
        <w:rPr>
          <w:rFonts w:ascii="Tahoma" w:hAnsi="Tahoma" w:cs="Tahoma"/>
          <w:lang w:val="en-US"/>
        </w:rPr>
        <w:t xml:space="preserve"> 3.</w:t>
      </w:r>
    </w:p>
  </w:footnote>
  <w:footnote w:id="224">
    <w:p w:rsidR="00A60668" w:rsidRPr="00A60668" w:rsidRDefault="00A60668" w:rsidP="00A60668">
      <w:pPr>
        <w:pStyle w:val="FootnoteText"/>
        <w:jc w:val="both"/>
        <w:rPr>
          <w:rFonts w:ascii="Tahoma" w:hAnsi="Tahoma" w:cs="Tahoma"/>
          <w:lang w:val="en-US"/>
        </w:rPr>
      </w:pPr>
      <w:r w:rsidRPr="009B2E31">
        <w:rPr>
          <w:rStyle w:val="FootnoteReference"/>
          <w:rFonts w:ascii="Tahoma" w:hAnsi="Tahoma" w:cs="Tahoma"/>
        </w:rPr>
        <w:footnoteRef/>
      </w:r>
      <w:r w:rsidRPr="00A60668">
        <w:rPr>
          <w:rFonts w:ascii="Tahoma" w:hAnsi="Tahoma" w:cs="Tahoma"/>
          <w:lang w:val="en-US"/>
        </w:rPr>
        <w:t xml:space="preserve"> </w:t>
      </w:r>
      <w:r w:rsidRPr="009B2E31">
        <w:rPr>
          <w:rFonts w:ascii="Tahoma" w:hAnsi="Tahoma" w:cs="Tahoma"/>
        </w:rPr>
        <w:t>Βλ</w:t>
      </w:r>
      <w:r w:rsidRPr="00A60668">
        <w:rPr>
          <w:rFonts w:ascii="Tahoma" w:hAnsi="Tahoma" w:cs="Tahoma"/>
          <w:lang w:val="en-US"/>
        </w:rPr>
        <w:t xml:space="preserve">., </w:t>
      </w:r>
      <w:r w:rsidRPr="009B2E31">
        <w:rPr>
          <w:rFonts w:ascii="Tahoma" w:hAnsi="Tahoma" w:cs="Tahoma"/>
        </w:rPr>
        <w:t>αντί</w:t>
      </w:r>
      <w:r w:rsidRPr="00A60668">
        <w:rPr>
          <w:rFonts w:ascii="Tahoma" w:hAnsi="Tahoma" w:cs="Tahoma"/>
          <w:lang w:val="en-US"/>
        </w:rPr>
        <w:t xml:space="preserve"> </w:t>
      </w:r>
      <w:r w:rsidRPr="009B2E31">
        <w:rPr>
          <w:rFonts w:ascii="Tahoma" w:hAnsi="Tahoma" w:cs="Tahoma"/>
        </w:rPr>
        <w:t>πολλών</w:t>
      </w:r>
      <w:r w:rsidRPr="00A60668">
        <w:rPr>
          <w:rFonts w:ascii="Tahoma" w:hAnsi="Tahoma" w:cs="Tahoma"/>
          <w:lang w:val="en-US"/>
        </w:rPr>
        <w:t xml:space="preserve">, </w:t>
      </w:r>
      <w:r w:rsidRPr="00ED4255">
        <w:rPr>
          <w:rFonts w:ascii="Tahoma" w:hAnsi="Tahoma" w:cs="Tahoma"/>
          <w:i/>
          <w:lang w:val="en-GB"/>
        </w:rPr>
        <w:t>A</w:t>
      </w:r>
      <w:r w:rsidRPr="00A60668">
        <w:rPr>
          <w:rFonts w:ascii="Tahoma" w:hAnsi="Tahoma" w:cs="Tahoma"/>
          <w:i/>
          <w:lang w:val="en-US"/>
        </w:rPr>
        <w:t>.-</w:t>
      </w:r>
      <w:r w:rsidRPr="00ED4255">
        <w:rPr>
          <w:rFonts w:ascii="Tahoma" w:hAnsi="Tahoma" w:cs="Tahoma"/>
          <w:i/>
          <w:lang w:val="en-GB"/>
        </w:rPr>
        <w:t>M</w:t>
      </w:r>
      <w:r w:rsidRPr="00A60668">
        <w:rPr>
          <w:rFonts w:ascii="Tahoma" w:hAnsi="Tahoma" w:cs="Tahoma"/>
          <w:i/>
          <w:lang w:val="en-US"/>
        </w:rPr>
        <w:t xml:space="preserve">. </w:t>
      </w:r>
      <w:r w:rsidRPr="00ED4255">
        <w:rPr>
          <w:rFonts w:ascii="Tahoma" w:hAnsi="Tahoma" w:cs="Tahoma"/>
          <w:i/>
          <w:lang w:val="en-GB"/>
        </w:rPr>
        <w:t>Moreno</w:t>
      </w:r>
      <w:r w:rsidRPr="00A60668">
        <w:rPr>
          <w:rFonts w:ascii="Tahoma" w:hAnsi="Tahoma" w:cs="Tahoma"/>
          <w:lang w:val="en-US"/>
        </w:rPr>
        <w:t>, “</w:t>
      </w:r>
      <w:r w:rsidRPr="009B2E31">
        <w:rPr>
          <w:rFonts w:ascii="Tahoma" w:hAnsi="Tahoma" w:cs="Tahoma"/>
          <w:lang w:val="en-GB"/>
        </w:rPr>
        <w:t>Environmental</w:t>
      </w:r>
      <w:r w:rsidRPr="00A60668">
        <w:rPr>
          <w:rFonts w:ascii="Tahoma" w:hAnsi="Tahoma" w:cs="Tahoma"/>
          <w:lang w:val="en-US"/>
        </w:rPr>
        <w:t xml:space="preserve"> </w:t>
      </w:r>
      <w:r w:rsidRPr="009B2E31">
        <w:rPr>
          <w:rFonts w:ascii="Tahoma" w:hAnsi="Tahoma" w:cs="Tahoma"/>
          <w:lang w:val="en-GB"/>
        </w:rPr>
        <w:t>Impact</w:t>
      </w:r>
      <w:r w:rsidRPr="00A60668">
        <w:rPr>
          <w:rFonts w:ascii="Tahoma" w:hAnsi="Tahoma" w:cs="Tahoma"/>
          <w:lang w:val="en-US"/>
        </w:rPr>
        <w:t xml:space="preserve"> </w:t>
      </w:r>
      <w:r w:rsidRPr="009B2E31">
        <w:rPr>
          <w:rFonts w:ascii="Tahoma" w:hAnsi="Tahoma" w:cs="Tahoma"/>
          <w:lang w:val="en-GB"/>
        </w:rPr>
        <w:t>Assessment</w:t>
      </w:r>
      <w:r w:rsidRPr="00A60668">
        <w:rPr>
          <w:rFonts w:ascii="Tahoma" w:hAnsi="Tahoma" w:cs="Tahoma"/>
          <w:lang w:val="en-US"/>
        </w:rPr>
        <w:t xml:space="preserve"> </w:t>
      </w:r>
      <w:r w:rsidRPr="009B2E31">
        <w:rPr>
          <w:rFonts w:ascii="Tahoma" w:hAnsi="Tahoma" w:cs="Tahoma"/>
          <w:lang w:val="en-GB"/>
        </w:rPr>
        <w:t>in</w:t>
      </w:r>
      <w:r w:rsidRPr="00A60668">
        <w:rPr>
          <w:rFonts w:ascii="Tahoma" w:hAnsi="Tahoma" w:cs="Tahoma"/>
          <w:lang w:val="en-US"/>
        </w:rPr>
        <w:t xml:space="preserve"> </w:t>
      </w:r>
      <w:r w:rsidRPr="009B2E31">
        <w:rPr>
          <w:rFonts w:ascii="Tahoma" w:hAnsi="Tahoma" w:cs="Tahoma"/>
          <w:lang w:val="en-GB"/>
        </w:rPr>
        <w:t>EC</w:t>
      </w:r>
      <w:r w:rsidRPr="00A60668">
        <w:rPr>
          <w:rFonts w:ascii="Tahoma" w:hAnsi="Tahoma" w:cs="Tahoma"/>
          <w:lang w:val="en-US"/>
        </w:rPr>
        <w:t xml:space="preserve"> </w:t>
      </w:r>
      <w:r w:rsidRPr="009B2E31">
        <w:rPr>
          <w:rFonts w:ascii="Tahoma" w:hAnsi="Tahoma" w:cs="Tahoma"/>
          <w:lang w:val="en-GB"/>
        </w:rPr>
        <w:t>Law</w:t>
      </w:r>
      <w:r w:rsidRPr="00A60668">
        <w:rPr>
          <w:rFonts w:ascii="Tahoma" w:hAnsi="Tahoma" w:cs="Tahoma"/>
          <w:lang w:val="en-US"/>
        </w:rPr>
        <w:t xml:space="preserve">: </w:t>
      </w:r>
      <w:r w:rsidRPr="009B2E31">
        <w:rPr>
          <w:rFonts w:ascii="Tahoma" w:hAnsi="Tahoma" w:cs="Tahoma"/>
          <w:lang w:val="en-GB"/>
        </w:rPr>
        <w:t>A</w:t>
      </w:r>
      <w:r w:rsidRPr="00A60668">
        <w:rPr>
          <w:rFonts w:ascii="Tahoma" w:hAnsi="Tahoma" w:cs="Tahoma"/>
          <w:lang w:val="en-US"/>
        </w:rPr>
        <w:t xml:space="preserve"> </w:t>
      </w:r>
      <w:r w:rsidRPr="009B2E31">
        <w:rPr>
          <w:rFonts w:ascii="Tahoma" w:hAnsi="Tahoma" w:cs="Tahoma"/>
          <w:lang w:val="en-GB"/>
        </w:rPr>
        <w:t>Critical</w:t>
      </w:r>
      <w:r w:rsidRPr="00A60668">
        <w:rPr>
          <w:rFonts w:ascii="Tahoma" w:hAnsi="Tahoma" w:cs="Tahoma"/>
          <w:lang w:val="en-US"/>
        </w:rPr>
        <w:t xml:space="preserve"> </w:t>
      </w:r>
      <w:r w:rsidRPr="009B2E31">
        <w:rPr>
          <w:rFonts w:ascii="Tahoma" w:hAnsi="Tahoma" w:cs="Tahoma"/>
          <w:lang w:val="en-GB"/>
        </w:rPr>
        <w:t>Appraisal</w:t>
      </w:r>
      <w:r w:rsidRPr="00A60668">
        <w:rPr>
          <w:rFonts w:ascii="Tahoma" w:hAnsi="Tahoma" w:cs="Tahoma"/>
          <w:lang w:val="en-US"/>
        </w:rPr>
        <w:t xml:space="preserve">” </w:t>
      </w:r>
      <w:r w:rsidRPr="009B2E31">
        <w:rPr>
          <w:rFonts w:ascii="Tahoma" w:hAnsi="Tahoma" w:cs="Tahoma"/>
          <w:lang w:val="en-GB"/>
        </w:rPr>
        <w:t>in</w:t>
      </w:r>
      <w:r w:rsidRPr="00A60668">
        <w:rPr>
          <w:rFonts w:ascii="Tahoma" w:hAnsi="Tahoma" w:cs="Tahoma"/>
          <w:lang w:val="en-US"/>
        </w:rPr>
        <w:t xml:space="preserve">: </w:t>
      </w:r>
      <w:r w:rsidRPr="00ED4255">
        <w:rPr>
          <w:rFonts w:ascii="Tahoma" w:hAnsi="Tahoma" w:cs="Tahoma"/>
          <w:i/>
          <w:lang w:val="en-GB"/>
        </w:rPr>
        <w:t>R</w:t>
      </w:r>
      <w:r w:rsidRPr="00A60668">
        <w:rPr>
          <w:rFonts w:ascii="Tahoma" w:hAnsi="Tahoma" w:cs="Tahoma"/>
          <w:i/>
          <w:lang w:val="en-US"/>
        </w:rPr>
        <w:t xml:space="preserve">. </w:t>
      </w:r>
      <w:r w:rsidRPr="00ED4255">
        <w:rPr>
          <w:rFonts w:ascii="Tahoma" w:hAnsi="Tahoma" w:cs="Tahoma"/>
          <w:i/>
          <w:lang w:val="en-GB"/>
        </w:rPr>
        <w:t>Macrory</w:t>
      </w:r>
      <w:r w:rsidRPr="00A60668">
        <w:rPr>
          <w:rFonts w:ascii="Tahoma" w:hAnsi="Tahoma" w:cs="Tahoma"/>
          <w:lang w:val="en-US"/>
        </w:rPr>
        <w:t xml:space="preserve"> (</w:t>
      </w:r>
      <w:r w:rsidRPr="009B2E31">
        <w:rPr>
          <w:rFonts w:ascii="Tahoma" w:hAnsi="Tahoma" w:cs="Tahoma"/>
          <w:lang w:val="en-GB"/>
        </w:rPr>
        <w:t>ed</w:t>
      </w:r>
      <w:r w:rsidRPr="00A60668">
        <w:rPr>
          <w:rFonts w:ascii="Tahoma" w:hAnsi="Tahoma" w:cs="Tahoma"/>
          <w:lang w:val="en-US"/>
        </w:rPr>
        <w:t xml:space="preserve">.), </w:t>
      </w:r>
      <w:r w:rsidRPr="009B2E31">
        <w:rPr>
          <w:rFonts w:ascii="Tahoma" w:hAnsi="Tahoma" w:cs="Tahoma"/>
          <w:lang w:val="en-GB"/>
        </w:rPr>
        <w:t>Reflections</w:t>
      </w:r>
      <w:r w:rsidRPr="00A60668">
        <w:rPr>
          <w:rFonts w:ascii="Tahoma" w:hAnsi="Tahoma" w:cs="Tahoma"/>
          <w:lang w:val="en-US"/>
        </w:rPr>
        <w:t xml:space="preserve"> </w:t>
      </w:r>
      <w:r w:rsidRPr="009B2E31">
        <w:rPr>
          <w:rFonts w:ascii="Tahoma" w:hAnsi="Tahoma" w:cs="Tahoma"/>
          <w:lang w:val="en-GB"/>
        </w:rPr>
        <w:t>on</w:t>
      </w:r>
      <w:r w:rsidRPr="00A60668">
        <w:rPr>
          <w:rFonts w:ascii="Tahoma" w:hAnsi="Tahoma" w:cs="Tahoma"/>
          <w:lang w:val="en-US"/>
        </w:rPr>
        <w:t xml:space="preserve"> 30 </w:t>
      </w:r>
      <w:r w:rsidRPr="009B2E31">
        <w:rPr>
          <w:rFonts w:ascii="Tahoma" w:hAnsi="Tahoma" w:cs="Tahoma"/>
          <w:lang w:val="en-GB"/>
        </w:rPr>
        <w:t>Years</w:t>
      </w:r>
      <w:r w:rsidRPr="00A60668">
        <w:rPr>
          <w:rFonts w:ascii="Tahoma" w:hAnsi="Tahoma" w:cs="Tahoma"/>
          <w:lang w:val="en-US"/>
        </w:rPr>
        <w:t xml:space="preserve"> </w:t>
      </w:r>
      <w:r w:rsidRPr="009B2E31">
        <w:rPr>
          <w:rFonts w:ascii="Tahoma" w:hAnsi="Tahoma" w:cs="Tahoma"/>
          <w:lang w:val="en-GB"/>
        </w:rPr>
        <w:t>of</w:t>
      </w:r>
      <w:r w:rsidRPr="00A60668">
        <w:rPr>
          <w:rFonts w:ascii="Tahoma" w:hAnsi="Tahoma" w:cs="Tahoma"/>
          <w:lang w:val="en-US"/>
        </w:rPr>
        <w:t xml:space="preserve"> </w:t>
      </w:r>
      <w:r w:rsidRPr="009B2E31">
        <w:rPr>
          <w:rFonts w:ascii="Tahoma" w:hAnsi="Tahoma" w:cs="Tahoma"/>
          <w:lang w:val="en-GB"/>
        </w:rPr>
        <w:t>EU</w:t>
      </w:r>
      <w:r w:rsidRPr="00A60668">
        <w:rPr>
          <w:rFonts w:ascii="Tahoma" w:hAnsi="Tahoma" w:cs="Tahoma"/>
          <w:lang w:val="en-US"/>
        </w:rPr>
        <w:t xml:space="preserve"> </w:t>
      </w:r>
      <w:r w:rsidRPr="009B2E31">
        <w:rPr>
          <w:rFonts w:ascii="Tahoma" w:hAnsi="Tahoma" w:cs="Tahoma"/>
          <w:lang w:val="en-GB"/>
        </w:rPr>
        <w:t>Environmental</w:t>
      </w:r>
      <w:r w:rsidRPr="00A60668">
        <w:rPr>
          <w:rFonts w:ascii="Tahoma" w:hAnsi="Tahoma" w:cs="Tahoma"/>
          <w:lang w:val="en-US"/>
        </w:rPr>
        <w:t xml:space="preserve"> </w:t>
      </w:r>
      <w:r w:rsidRPr="009B2E31">
        <w:rPr>
          <w:rFonts w:ascii="Tahoma" w:hAnsi="Tahoma" w:cs="Tahoma"/>
          <w:lang w:val="en-GB"/>
        </w:rPr>
        <w:t>Law</w:t>
      </w:r>
      <w:r w:rsidRPr="00A60668">
        <w:rPr>
          <w:rFonts w:ascii="Tahoma" w:hAnsi="Tahoma" w:cs="Tahoma"/>
          <w:lang w:val="en-US"/>
        </w:rPr>
        <w:t xml:space="preserve">, </w:t>
      </w:r>
      <w:smartTag w:uri="urn:schemas-microsoft-com:office:smarttags" w:element="City">
        <w:smartTag w:uri="urn:schemas-microsoft-com:office:smarttags" w:element="place">
          <w:r w:rsidRPr="009B2E31">
            <w:rPr>
              <w:rFonts w:ascii="Tahoma" w:hAnsi="Tahoma" w:cs="Tahoma"/>
              <w:lang w:val="en-GB"/>
            </w:rPr>
            <w:t>Groningen</w:t>
          </w:r>
        </w:smartTag>
      </w:smartTag>
      <w:r w:rsidRPr="00A60668">
        <w:rPr>
          <w:rFonts w:ascii="Tahoma" w:hAnsi="Tahoma" w:cs="Tahoma"/>
          <w:lang w:val="en-US"/>
        </w:rPr>
        <w:t xml:space="preserve">, </w:t>
      </w:r>
      <w:r w:rsidRPr="009B2E31">
        <w:rPr>
          <w:rFonts w:ascii="Tahoma" w:hAnsi="Tahoma" w:cs="Tahoma"/>
          <w:lang w:val="en-GB"/>
        </w:rPr>
        <w:t>Europa</w:t>
      </w:r>
      <w:r w:rsidRPr="00A60668">
        <w:rPr>
          <w:rFonts w:ascii="Tahoma" w:hAnsi="Tahoma" w:cs="Tahoma"/>
          <w:lang w:val="en-US"/>
        </w:rPr>
        <w:t xml:space="preserve"> </w:t>
      </w:r>
      <w:r w:rsidRPr="009B2E31">
        <w:rPr>
          <w:rFonts w:ascii="Tahoma" w:hAnsi="Tahoma" w:cs="Tahoma"/>
          <w:lang w:val="en-GB"/>
        </w:rPr>
        <w:t>Law</w:t>
      </w:r>
      <w:r w:rsidRPr="00A60668">
        <w:rPr>
          <w:rFonts w:ascii="Tahoma" w:hAnsi="Tahoma" w:cs="Tahoma"/>
          <w:lang w:val="en-US"/>
        </w:rPr>
        <w:t xml:space="preserve"> </w:t>
      </w:r>
      <w:r w:rsidRPr="009B2E31">
        <w:rPr>
          <w:rFonts w:ascii="Tahoma" w:hAnsi="Tahoma" w:cs="Tahoma"/>
          <w:lang w:val="en-GB"/>
        </w:rPr>
        <w:t>Publishing</w:t>
      </w:r>
      <w:r w:rsidRPr="00A60668">
        <w:rPr>
          <w:rFonts w:ascii="Tahoma" w:hAnsi="Tahoma" w:cs="Tahoma"/>
          <w:lang w:val="en-US"/>
        </w:rPr>
        <w:t xml:space="preserve">, 2006, </w:t>
      </w:r>
      <w:r w:rsidRPr="00DF724D">
        <w:rPr>
          <w:rFonts w:ascii="Tahoma" w:hAnsi="Tahoma" w:cs="Tahoma"/>
        </w:rPr>
        <w:t>σ</w:t>
      </w:r>
      <w:r w:rsidRPr="00A60668">
        <w:rPr>
          <w:rFonts w:ascii="Tahoma" w:hAnsi="Tahoma" w:cs="Tahoma"/>
          <w:lang w:val="en-US"/>
        </w:rPr>
        <w:t xml:space="preserve">. 44 </w:t>
      </w:r>
      <w:r w:rsidRPr="009B2E31">
        <w:rPr>
          <w:rFonts w:ascii="Tahoma" w:hAnsi="Tahoma" w:cs="Tahoma"/>
        </w:rPr>
        <w:t>επ</w:t>
      </w:r>
      <w:r w:rsidRPr="00A60668">
        <w:rPr>
          <w:rFonts w:ascii="Tahoma" w:hAnsi="Tahoma" w:cs="Tahoma"/>
          <w:lang w:val="en-US"/>
        </w:rPr>
        <w:t>.</w:t>
      </w:r>
    </w:p>
  </w:footnote>
  <w:footnote w:id="225">
    <w:p w:rsidR="00A60668" w:rsidRPr="009B2E31" w:rsidRDefault="00A60668" w:rsidP="00A60668">
      <w:pPr>
        <w:pStyle w:val="FootnoteText"/>
        <w:jc w:val="both"/>
        <w:rPr>
          <w:rFonts w:ascii="Tahoma" w:hAnsi="Tahoma" w:cs="Tahoma"/>
          <w:lang w:val="en-GB"/>
        </w:rPr>
      </w:pPr>
      <w:r w:rsidRPr="009B2E31">
        <w:rPr>
          <w:rStyle w:val="FootnoteReference"/>
          <w:rFonts w:ascii="Tahoma" w:hAnsi="Tahoma" w:cs="Tahoma"/>
        </w:rPr>
        <w:footnoteRef/>
      </w:r>
      <w:r w:rsidRPr="009B2E31">
        <w:rPr>
          <w:rFonts w:ascii="Tahoma" w:hAnsi="Tahoma" w:cs="Tahoma"/>
          <w:lang w:val="en-GB"/>
        </w:rPr>
        <w:t xml:space="preserve"> </w:t>
      </w:r>
      <w:r w:rsidRPr="00ED4255">
        <w:rPr>
          <w:rFonts w:ascii="Tahoma" w:hAnsi="Tahoma" w:cs="Tahoma"/>
          <w:i/>
          <w:lang w:val="en-US"/>
        </w:rPr>
        <w:t>A. Dashwood</w:t>
      </w:r>
      <w:r w:rsidRPr="009B2E31">
        <w:rPr>
          <w:rFonts w:ascii="Tahoma" w:hAnsi="Tahoma" w:cs="Tahoma"/>
          <w:lang w:val="en-US"/>
        </w:rPr>
        <w:t>, “The relationship between the member states and the European Union/European Community”, Common Market Law</w:t>
      </w:r>
      <w:r>
        <w:rPr>
          <w:rFonts w:ascii="Tahoma" w:hAnsi="Tahoma" w:cs="Tahoma"/>
          <w:lang w:val="en-US"/>
        </w:rPr>
        <w:t xml:space="preserve"> Review, Vol. 41, 2004</w:t>
      </w:r>
      <w:r w:rsidRPr="00BF0FD8">
        <w:rPr>
          <w:rFonts w:ascii="Tahoma" w:hAnsi="Tahoma" w:cs="Tahoma"/>
          <w:lang w:val="en-GB"/>
        </w:rPr>
        <w:t>,</w:t>
      </w:r>
      <w:r w:rsidRPr="009B2E31">
        <w:rPr>
          <w:rFonts w:ascii="Tahoma" w:hAnsi="Tahoma" w:cs="Tahoma"/>
          <w:lang w:val="en-US"/>
        </w:rPr>
        <w:t xml:space="preserve"> </w:t>
      </w:r>
      <w:r w:rsidRPr="009B2E31">
        <w:rPr>
          <w:rFonts w:ascii="Tahoma" w:hAnsi="Tahoma" w:cs="Tahoma"/>
        </w:rPr>
        <w:t>σ</w:t>
      </w:r>
      <w:r w:rsidRPr="009B2E31">
        <w:rPr>
          <w:rFonts w:ascii="Tahoma" w:hAnsi="Tahoma" w:cs="Tahoma"/>
          <w:lang w:val="en-GB"/>
        </w:rPr>
        <w:t>. 376.</w:t>
      </w:r>
    </w:p>
  </w:footnote>
  <w:footnote w:id="226">
    <w:p w:rsidR="00A60668" w:rsidRPr="009B2E31" w:rsidRDefault="00A60668" w:rsidP="00A60668">
      <w:pPr>
        <w:pStyle w:val="FootnoteText"/>
        <w:rPr>
          <w:rFonts w:ascii="Tahoma" w:hAnsi="Tahoma" w:cs="Tahoma"/>
          <w:lang w:val="en-GB"/>
        </w:rPr>
      </w:pPr>
      <w:r w:rsidRPr="009B2E31">
        <w:rPr>
          <w:rStyle w:val="FootnoteReference"/>
          <w:rFonts w:ascii="Tahoma" w:hAnsi="Tahoma" w:cs="Tahoma"/>
        </w:rPr>
        <w:footnoteRef/>
      </w:r>
      <w:r w:rsidRPr="009B2E31">
        <w:rPr>
          <w:rFonts w:ascii="Tahoma" w:hAnsi="Tahoma" w:cs="Tahoma"/>
          <w:lang w:val="en-GB"/>
        </w:rPr>
        <w:t xml:space="preserve"> </w:t>
      </w:r>
      <w:r w:rsidRPr="009B2E31">
        <w:rPr>
          <w:rFonts w:ascii="Tahoma" w:hAnsi="Tahoma" w:cs="Tahoma"/>
        </w:rPr>
        <w:t>Υπόθ</w:t>
      </w:r>
      <w:r w:rsidRPr="009B2E31">
        <w:rPr>
          <w:rFonts w:ascii="Tahoma" w:hAnsi="Tahoma" w:cs="Tahoma"/>
          <w:lang w:val="en-GB"/>
        </w:rPr>
        <w:t xml:space="preserve">. </w:t>
      </w:r>
      <w:proofErr w:type="gramStart"/>
      <w:r w:rsidRPr="009B2E31">
        <w:rPr>
          <w:rFonts w:ascii="Tahoma" w:hAnsi="Tahoma" w:cs="Tahoma"/>
          <w:lang w:val="en-US"/>
        </w:rPr>
        <w:t>C-72/95 Kraaijeveld [1996]</w:t>
      </w:r>
      <w:r w:rsidRPr="009B2E31">
        <w:rPr>
          <w:rFonts w:ascii="Tahoma" w:hAnsi="Tahoma" w:cs="Tahoma"/>
          <w:lang w:val="en-GB"/>
        </w:rPr>
        <w:t xml:space="preserve"> </w:t>
      </w:r>
      <w:r w:rsidRPr="009B2E31">
        <w:rPr>
          <w:rFonts w:ascii="Tahoma" w:hAnsi="Tahoma" w:cs="Tahoma"/>
        </w:rPr>
        <w:t>Συλλ</w:t>
      </w:r>
      <w:r w:rsidRPr="009B2E31">
        <w:rPr>
          <w:rFonts w:ascii="Tahoma" w:hAnsi="Tahoma" w:cs="Tahoma"/>
          <w:lang w:val="en-GB"/>
        </w:rPr>
        <w:t xml:space="preserve"> </w:t>
      </w:r>
      <w:r w:rsidRPr="009B2E31">
        <w:rPr>
          <w:rFonts w:ascii="Tahoma" w:hAnsi="Tahoma" w:cs="Tahoma"/>
        </w:rPr>
        <w:t>Ι</w:t>
      </w:r>
      <w:r w:rsidRPr="009B2E31">
        <w:rPr>
          <w:rFonts w:ascii="Tahoma" w:hAnsi="Tahoma" w:cs="Tahoma"/>
          <w:lang w:val="en-GB"/>
        </w:rPr>
        <w:t>-5403.</w:t>
      </w:r>
      <w:proofErr w:type="gramEnd"/>
    </w:p>
  </w:footnote>
  <w:footnote w:id="227">
    <w:p w:rsidR="00A60668" w:rsidRPr="009B2E31" w:rsidRDefault="00A60668" w:rsidP="00A60668">
      <w:pPr>
        <w:pStyle w:val="FootnoteText"/>
        <w:rPr>
          <w:rFonts w:ascii="Tahoma" w:hAnsi="Tahoma" w:cs="Tahoma"/>
        </w:rPr>
      </w:pPr>
      <w:r w:rsidRPr="009B2E31">
        <w:rPr>
          <w:rStyle w:val="FootnoteReference"/>
          <w:rFonts w:ascii="Tahoma" w:hAnsi="Tahoma" w:cs="Tahoma"/>
        </w:rPr>
        <w:footnoteRef/>
      </w:r>
      <w:r w:rsidRPr="009B2E31">
        <w:rPr>
          <w:rFonts w:ascii="Tahoma" w:hAnsi="Tahoma" w:cs="Tahoma"/>
        </w:rPr>
        <w:t xml:space="preserve"> Υπόθ</w:t>
      </w:r>
      <w:r>
        <w:rPr>
          <w:rFonts w:ascii="Tahoma" w:hAnsi="Tahoma" w:cs="Tahoma"/>
        </w:rPr>
        <w:t>εση</w:t>
      </w:r>
      <w:r w:rsidRPr="009B2E31">
        <w:rPr>
          <w:rFonts w:ascii="Tahoma" w:hAnsi="Tahoma" w:cs="Tahoma"/>
        </w:rPr>
        <w:t xml:space="preserve"> </w:t>
      </w:r>
      <w:r w:rsidRPr="009B2E31">
        <w:rPr>
          <w:rFonts w:ascii="Tahoma" w:hAnsi="Tahoma" w:cs="Tahoma"/>
          <w:lang w:val="en-US"/>
        </w:rPr>
        <w:t>C</w:t>
      </w:r>
      <w:r w:rsidRPr="009B2E31">
        <w:rPr>
          <w:rFonts w:ascii="Tahoma" w:hAnsi="Tahoma" w:cs="Tahoma"/>
        </w:rPr>
        <w:t xml:space="preserve">-435/97 </w:t>
      </w:r>
      <w:r w:rsidRPr="009B2E31">
        <w:rPr>
          <w:rFonts w:ascii="Tahoma" w:hAnsi="Tahoma" w:cs="Tahoma"/>
          <w:lang w:val="en-US"/>
        </w:rPr>
        <w:t>Bolzano</w:t>
      </w:r>
      <w:r w:rsidRPr="009B2E31">
        <w:rPr>
          <w:rFonts w:ascii="Tahoma" w:hAnsi="Tahoma" w:cs="Tahoma"/>
        </w:rPr>
        <w:t xml:space="preserve"> [1999] Συλλ Ι-5613, παρ. 71.</w:t>
      </w:r>
    </w:p>
  </w:footnote>
  <w:footnote w:id="228">
    <w:p w:rsidR="00A60668" w:rsidRPr="009B2E31" w:rsidRDefault="00A60668" w:rsidP="00A60668">
      <w:pPr>
        <w:pStyle w:val="FootnoteText"/>
        <w:rPr>
          <w:rFonts w:ascii="Tahoma" w:hAnsi="Tahoma" w:cs="Tahoma"/>
        </w:rPr>
      </w:pPr>
      <w:r w:rsidRPr="009B2E31">
        <w:rPr>
          <w:rStyle w:val="FootnoteReference"/>
          <w:rFonts w:ascii="Tahoma" w:hAnsi="Tahoma" w:cs="Tahoma"/>
        </w:rPr>
        <w:footnoteRef/>
      </w:r>
      <w:r w:rsidRPr="009B2E31">
        <w:rPr>
          <w:rFonts w:ascii="Tahoma" w:hAnsi="Tahoma" w:cs="Tahoma"/>
        </w:rPr>
        <w:t xml:space="preserve"> Υπόθ</w:t>
      </w:r>
      <w:r>
        <w:rPr>
          <w:rFonts w:ascii="Tahoma" w:hAnsi="Tahoma" w:cs="Tahoma"/>
        </w:rPr>
        <w:t>εση</w:t>
      </w:r>
      <w:r w:rsidRPr="009B2E31">
        <w:rPr>
          <w:rFonts w:ascii="Tahoma" w:hAnsi="Tahoma" w:cs="Tahoma"/>
        </w:rPr>
        <w:t xml:space="preserve"> </w:t>
      </w:r>
      <w:r w:rsidRPr="009B2E31">
        <w:rPr>
          <w:rFonts w:ascii="Tahoma" w:hAnsi="Tahoma" w:cs="Tahoma"/>
          <w:lang w:val="en-US"/>
        </w:rPr>
        <w:t>C</w:t>
      </w:r>
      <w:r w:rsidRPr="009B2E31">
        <w:rPr>
          <w:rFonts w:ascii="Tahoma" w:hAnsi="Tahoma" w:cs="Tahoma"/>
        </w:rPr>
        <w:t xml:space="preserve">-287/98 </w:t>
      </w:r>
      <w:r w:rsidRPr="009B2E31">
        <w:rPr>
          <w:rFonts w:ascii="Tahoma" w:hAnsi="Tahoma" w:cs="Tahoma"/>
          <w:lang w:val="en-US"/>
        </w:rPr>
        <w:t>Linster</w:t>
      </w:r>
      <w:r w:rsidRPr="009B2E31">
        <w:rPr>
          <w:rFonts w:ascii="Tahoma" w:hAnsi="Tahoma" w:cs="Tahoma"/>
        </w:rPr>
        <w:t xml:space="preserve"> [2000] Συλλ Ι-6917, παρ. 39.</w:t>
      </w:r>
    </w:p>
  </w:footnote>
  <w:footnote w:id="229">
    <w:p w:rsidR="00A60668" w:rsidRPr="009B2E31" w:rsidRDefault="00A60668" w:rsidP="00A60668">
      <w:pPr>
        <w:pStyle w:val="FootnoteText"/>
        <w:rPr>
          <w:rFonts w:ascii="Tahoma" w:hAnsi="Tahoma" w:cs="Tahoma"/>
        </w:rPr>
      </w:pPr>
      <w:r w:rsidRPr="009B2E31">
        <w:rPr>
          <w:rStyle w:val="FootnoteReference"/>
          <w:rFonts w:ascii="Tahoma" w:hAnsi="Tahoma" w:cs="Tahoma"/>
        </w:rPr>
        <w:footnoteRef/>
      </w:r>
      <w:r w:rsidRPr="009B2E31">
        <w:rPr>
          <w:rFonts w:ascii="Tahoma" w:hAnsi="Tahoma" w:cs="Tahoma"/>
        </w:rPr>
        <w:t xml:space="preserve"> Υπόθ</w:t>
      </w:r>
      <w:r>
        <w:rPr>
          <w:rFonts w:ascii="Tahoma" w:hAnsi="Tahoma" w:cs="Tahoma"/>
        </w:rPr>
        <w:t>εση</w:t>
      </w:r>
      <w:r w:rsidRPr="009B2E31">
        <w:rPr>
          <w:rFonts w:ascii="Tahoma" w:hAnsi="Tahoma" w:cs="Tahoma"/>
        </w:rPr>
        <w:t xml:space="preserve"> </w:t>
      </w:r>
      <w:r w:rsidRPr="009B2E31">
        <w:rPr>
          <w:rFonts w:ascii="Tahoma" w:hAnsi="Tahoma" w:cs="Tahoma"/>
          <w:lang w:val="en-US"/>
        </w:rPr>
        <w:t>C</w:t>
      </w:r>
      <w:r w:rsidRPr="009B2E31">
        <w:rPr>
          <w:rFonts w:ascii="Tahoma" w:hAnsi="Tahoma" w:cs="Tahoma"/>
        </w:rPr>
        <w:t xml:space="preserve">-201/02 </w:t>
      </w:r>
      <w:r w:rsidRPr="009B2E31">
        <w:rPr>
          <w:rFonts w:ascii="Tahoma" w:hAnsi="Tahoma" w:cs="Tahoma"/>
          <w:lang w:val="en-US"/>
        </w:rPr>
        <w:t>Delena</w:t>
      </w:r>
      <w:r w:rsidRPr="009B2E31">
        <w:rPr>
          <w:rFonts w:ascii="Tahoma" w:hAnsi="Tahoma" w:cs="Tahoma"/>
        </w:rPr>
        <w:t xml:space="preserve"> </w:t>
      </w:r>
      <w:r w:rsidRPr="009B2E31">
        <w:rPr>
          <w:rFonts w:ascii="Tahoma" w:hAnsi="Tahoma" w:cs="Tahoma"/>
          <w:lang w:val="en-US"/>
        </w:rPr>
        <w:t>Wells</w:t>
      </w:r>
      <w:r w:rsidRPr="009B2E31">
        <w:rPr>
          <w:rFonts w:ascii="Tahoma" w:hAnsi="Tahoma" w:cs="Tahoma"/>
        </w:rPr>
        <w:t xml:space="preserve"> [2004] Συλλ Ι-723, παρ. 57.</w:t>
      </w:r>
    </w:p>
  </w:footnote>
  <w:footnote w:id="230">
    <w:p w:rsidR="00A60668" w:rsidRPr="009B2E31" w:rsidRDefault="00A60668" w:rsidP="00A60668">
      <w:pPr>
        <w:pStyle w:val="FootnoteText"/>
        <w:rPr>
          <w:rFonts w:ascii="Tahoma" w:hAnsi="Tahoma" w:cs="Tahoma"/>
          <w:lang w:val="en-GB"/>
        </w:rPr>
      </w:pPr>
      <w:r w:rsidRPr="009B2E31">
        <w:rPr>
          <w:rStyle w:val="FootnoteReference"/>
          <w:rFonts w:ascii="Tahoma" w:hAnsi="Tahoma" w:cs="Tahoma"/>
        </w:rPr>
        <w:footnoteRef/>
      </w:r>
      <w:r w:rsidRPr="009B2E31">
        <w:rPr>
          <w:rFonts w:ascii="Tahoma" w:hAnsi="Tahoma" w:cs="Tahoma"/>
          <w:lang w:val="en-GB"/>
        </w:rPr>
        <w:t xml:space="preserve"> </w:t>
      </w:r>
      <w:proofErr w:type="gramStart"/>
      <w:r w:rsidRPr="00BF0FD8">
        <w:rPr>
          <w:rFonts w:ascii="Tahoma" w:hAnsi="Tahoma" w:cs="Tahoma"/>
          <w:i/>
          <w:lang w:val="en-GB"/>
        </w:rPr>
        <w:t>A.-M. Moreno</w:t>
      </w:r>
      <w:r w:rsidRPr="009B2E31">
        <w:rPr>
          <w:rFonts w:ascii="Tahoma" w:hAnsi="Tahoma" w:cs="Tahoma"/>
          <w:lang w:val="en-GB"/>
        </w:rPr>
        <w:t xml:space="preserve">, “Environmental Impact Assessment in EC Law, </w:t>
      </w:r>
      <w:r w:rsidRPr="009B2E31">
        <w:rPr>
          <w:rFonts w:ascii="Tahoma" w:hAnsi="Tahoma" w:cs="Tahoma"/>
        </w:rPr>
        <w:t>ό</w:t>
      </w:r>
      <w:r w:rsidRPr="009B2E31">
        <w:rPr>
          <w:rFonts w:ascii="Tahoma" w:hAnsi="Tahoma" w:cs="Tahoma"/>
          <w:lang w:val="en-GB"/>
        </w:rPr>
        <w:t>.</w:t>
      </w:r>
      <w:r w:rsidRPr="009B2E31">
        <w:rPr>
          <w:rFonts w:ascii="Tahoma" w:hAnsi="Tahoma" w:cs="Tahoma"/>
        </w:rPr>
        <w:t>π</w:t>
      </w:r>
      <w:r w:rsidRPr="009B2E31">
        <w:rPr>
          <w:rFonts w:ascii="Tahoma" w:hAnsi="Tahoma" w:cs="Tahoma"/>
          <w:lang w:val="en-GB"/>
        </w:rPr>
        <w:t xml:space="preserve">., </w:t>
      </w:r>
      <w:r w:rsidRPr="009B2E31">
        <w:rPr>
          <w:rFonts w:ascii="Tahoma" w:hAnsi="Tahoma" w:cs="Tahoma"/>
        </w:rPr>
        <w:t>σ</w:t>
      </w:r>
      <w:r w:rsidRPr="009B2E31">
        <w:rPr>
          <w:rFonts w:ascii="Tahoma" w:hAnsi="Tahoma" w:cs="Tahoma"/>
          <w:lang w:val="en-GB"/>
        </w:rPr>
        <w:t>. 46.</w:t>
      </w:r>
      <w:proofErr w:type="gramEnd"/>
      <w:r w:rsidRPr="009B2E31">
        <w:rPr>
          <w:rFonts w:ascii="Tahoma" w:hAnsi="Tahoma" w:cs="Tahoma"/>
          <w:lang w:val="en-GB"/>
        </w:rPr>
        <w:t xml:space="preserve"> </w:t>
      </w:r>
    </w:p>
  </w:footnote>
  <w:footnote w:id="231">
    <w:p w:rsidR="00A60668" w:rsidRPr="009B2E31" w:rsidRDefault="00A60668" w:rsidP="00A60668">
      <w:pPr>
        <w:pStyle w:val="FootnoteText"/>
        <w:jc w:val="both"/>
        <w:rPr>
          <w:rFonts w:ascii="Tahoma" w:hAnsi="Tahoma" w:cs="Tahoma"/>
          <w:lang w:val="en-GB"/>
        </w:rPr>
      </w:pPr>
      <w:r w:rsidRPr="009B2E31">
        <w:rPr>
          <w:rStyle w:val="FootnoteReference"/>
          <w:rFonts w:ascii="Tahoma" w:hAnsi="Tahoma" w:cs="Tahoma"/>
        </w:rPr>
        <w:footnoteRef/>
      </w:r>
      <w:r w:rsidRPr="009B2E31">
        <w:rPr>
          <w:rFonts w:ascii="Tahoma" w:hAnsi="Tahoma" w:cs="Tahoma"/>
          <w:lang w:val="en-GB"/>
        </w:rPr>
        <w:t xml:space="preserve"> </w:t>
      </w:r>
      <w:r w:rsidRPr="00BF0FD8">
        <w:rPr>
          <w:rFonts w:ascii="Tahoma" w:hAnsi="Tahoma" w:cs="Tahoma"/>
          <w:i/>
          <w:lang w:val="en-US"/>
        </w:rPr>
        <w:t>B. Sadler</w:t>
      </w:r>
      <w:r w:rsidRPr="009B2E31">
        <w:rPr>
          <w:rFonts w:ascii="Tahoma" w:hAnsi="Tahoma" w:cs="Tahoma"/>
          <w:lang w:val="en-US"/>
        </w:rPr>
        <w:t xml:space="preserve">, “Environmental Sustainability and Assurance”, in: </w:t>
      </w:r>
      <w:r w:rsidRPr="00BF0FD8">
        <w:rPr>
          <w:rFonts w:ascii="Tahoma" w:hAnsi="Tahoma" w:cs="Tahoma"/>
          <w:i/>
          <w:lang w:val="en-US"/>
        </w:rPr>
        <w:t>J. Petts</w:t>
      </w:r>
      <w:r w:rsidRPr="009B2E31">
        <w:rPr>
          <w:rFonts w:ascii="Tahoma" w:hAnsi="Tahoma" w:cs="Tahoma"/>
          <w:lang w:val="en-US"/>
        </w:rPr>
        <w:t xml:space="preserve"> (ed.) Handbook of EIA: Vol. I Process, Methods and Potential, </w:t>
      </w:r>
      <w:smartTag w:uri="urn:schemas-microsoft-com:office:smarttags" w:element="City">
        <w:smartTag w:uri="urn:schemas-microsoft-com:office:smarttags" w:element="place">
          <w:r w:rsidRPr="009B2E31">
            <w:rPr>
              <w:rFonts w:ascii="Tahoma" w:hAnsi="Tahoma" w:cs="Tahoma"/>
              <w:lang w:val="en-US"/>
            </w:rPr>
            <w:t>Oxford</w:t>
          </w:r>
        </w:smartTag>
      </w:smartTag>
      <w:r w:rsidRPr="009B2E31">
        <w:rPr>
          <w:rFonts w:ascii="Tahoma" w:hAnsi="Tahoma" w:cs="Tahoma"/>
          <w:lang w:val="en-US"/>
        </w:rPr>
        <w:t xml:space="preserve">, Blackwell, 1999, σ. </w:t>
      </w:r>
      <w:r w:rsidRPr="009B2E31">
        <w:rPr>
          <w:rFonts w:ascii="Tahoma" w:hAnsi="Tahoma" w:cs="Tahoma"/>
          <w:lang w:val="en-GB"/>
        </w:rPr>
        <w:t>27-30.</w:t>
      </w:r>
    </w:p>
  </w:footnote>
  <w:footnote w:id="232">
    <w:p w:rsidR="00A60668" w:rsidRPr="009B2E31" w:rsidRDefault="00A60668" w:rsidP="00A60668">
      <w:pPr>
        <w:pStyle w:val="FootnoteText"/>
        <w:jc w:val="both"/>
        <w:rPr>
          <w:rFonts w:ascii="Tahoma" w:hAnsi="Tahoma" w:cs="Tahoma"/>
          <w:lang w:val="en-GB"/>
        </w:rPr>
      </w:pPr>
      <w:r w:rsidRPr="009B2E31">
        <w:rPr>
          <w:rStyle w:val="FootnoteReference"/>
          <w:rFonts w:ascii="Tahoma" w:hAnsi="Tahoma" w:cs="Tahoma"/>
        </w:rPr>
        <w:footnoteRef/>
      </w:r>
      <w:r w:rsidRPr="00BF0FD8">
        <w:rPr>
          <w:rFonts w:ascii="Tahoma" w:hAnsi="Tahoma" w:cs="Tahoma"/>
          <w:i/>
          <w:lang w:val="en-US"/>
        </w:rPr>
        <w:t>J</w:t>
      </w:r>
      <w:r w:rsidRPr="00BF0FD8">
        <w:rPr>
          <w:rFonts w:ascii="Tahoma" w:hAnsi="Tahoma" w:cs="Tahoma"/>
          <w:i/>
          <w:lang w:val="en-GB"/>
        </w:rPr>
        <w:t xml:space="preserve">. </w:t>
      </w:r>
      <w:r w:rsidRPr="00BF0FD8">
        <w:rPr>
          <w:rFonts w:ascii="Tahoma" w:hAnsi="Tahoma" w:cs="Tahoma"/>
          <w:i/>
          <w:lang w:val="en-US"/>
        </w:rPr>
        <w:t>Holder</w:t>
      </w:r>
      <w:r w:rsidRPr="009B2E31">
        <w:rPr>
          <w:rFonts w:ascii="Tahoma" w:hAnsi="Tahoma" w:cs="Tahoma"/>
          <w:lang w:val="en-GB"/>
        </w:rPr>
        <w:t xml:space="preserve">, </w:t>
      </w:r>
      <w:r w:rsidRPr="009B2E31">
        <w:rPr>
          <w:rFonts w:ascii="Tahoma" w:hAnsi="Tahoma" w:cs="Tahoma"/>
          <w:lang w:val="en-US"/>
        </w:rPr>
        <w:t>Environmental</w:t>
      </w:r>
      <w:r w:rsidRPr="009B2E31">
        <w:rPr>
          <w:rFonts w:ascii="Tahoma" w:hAnsi="Tahoma" w:cs="Tahoma"/>
          <w:lang w:val="en-GB"/>
        </w:rPr>
        <w:t xml:space="preserve"> </w:t>
      </w:r>
      <w:r w:rsidRPr="009B2E31">
        <w:rPr>
          <w:rFonts w:ascii="Tahoma" w:hAnsi="Tahoma" w:cs="Tahoma"/>
          <w:lang w:val="en-US"/>
        </w:rPr>
        <w:t>Assessment</w:t>
      </w:r>
      <w:r w:rsidRPr="009B2E31">
        <w:rPr>
          <w:rFonts w:ascii="Tahoma" w:hAnsi="Tahoma" w:cs="Tahoma"/>
          <w:lang w:val="en-GB"/>
        </w:rPr>
        <w:t xml:space="preserve">, </w:t>
      </w:r>
      <w:r w:rsidRPr="009B2E31">
        <w:rPr>
          <w:rFonts w:ascii="Tahoma" w:hAnsi="Tahoma" w:cs="Tahoma"/>
        </w:rPr>
        <w:t>ό</w:t>
      </w:r>
      <w:r w:rsidRPr="009B2E31">
        <w:rPr>
          <w:rFonts w:ascii="Tahoma" w:hAnsi="Tahoma" w:cs="Tahoma"/>
          <w:lang w:val="en-GB"/>
        </w:rPr>
        <w:t>.</w:t>
      </w:r>
      <w:r w:rsidRPr="009B2E31">
        <w:rPr>
          <w:rFonts w:ascii="Tahoma" w:hAnsi="Tahoma" w:cs="Tahoma"/>
        </w:rPr>
        <w:t>π</w:t>
      </w:r>
      <w:r w:rsidRPr="009B2E31">
        <w:rPr>
          <w:rFonts w:ascii="Tahoma" w:hAnsi="Tahoma" w:cs="Tahoma"/>
          <w:lang w:val="en-GB"/>
        </w:rPr>
        <w:t xml:space="preserve">., </w:t>
      </w:r>
      <w:r w:rsidRPr="009B2E31">
        <w:rPr>
          <w:rFonts w:ascii="Tahoma" w:hAnsi="Tahoma" w:cs="Tahoma"/>
        </w:rPr>
        <w:t>σ</w:t>
      </w:r>
      <w:r w:rsidRPr="009B2E31">
        <w:rPr>
          <w:rFonts w:ascii="Tahoma" w:hAnsi="Tahoma" w:cs="Tahoma"/>
          <w:lang w:val="en-GB"/>
        </w:rPr>
        <w:t xml:space="preserve">. 59. </w:t>
      </w:r>
      <w:r w:rsidRPr="00BF0FD8">
        <w:rPr>
          <w:rFonts w:ascii="Tahoma" w:hAnsi="Tahoma" w:cs="Tahoma"/>
          <w:i/>
          <w:lang w:val="en-US"/>
        </w:rPr>
        <w:t>Royal Commission on Environmental Pollution</w:t>
      </w:r>
      <w:r w:rsidRPr="009B2E31">
        <w:rPr>
          <w:rFonts w:ascii="Tahoma" w:hAnsi="Tahoma" w:cs="Tahoma"/>
          <w:lang w:val="en-US"/>
        </w:rPr>
        <w:t>, Environmental Planning, Twenty-Third Report, Cm 5459 (</w:t>
      </w:r>
      <w:smartTag w:uri="urn:schemas-microsoft-com:office:smarttags" w:element="City">
        <w:smartTag w:uri="urn:schemas-microsoft-com:office:smarttags" w:element="place">
          <w:r w:rsidRPr="009B2E31">
            <w:rPr>
              <w:rFonts w:ascii="Tahoma" w:hAnsi="Tahoma" w:cs="Tahoma"/>
              <w:lang w:val="en-US"/>
            </w:rPr>
            <w:t>London</w:t>
          </w:r>
        </w:smartTag>
      </w:smartTag>
      <w:r w:rsidRPr="009B2E31">
        <w:rPr>
          <w:rFonts w:ascii="Tahoma" w:hAnsi="Tahoma" w:cs="Tahoma"/>
          <w:lang w:val="en-US"/>
        </w:rPr>
        <w:t xml:space="preserve">: HMSO, 2002), παρ. </w:t>
      </w:r>
      <w:r w:rsidRPr="009B2E31">
        <w:rPr>
          <w:rFonts w:ascii="Tahoma" w:hAnsi="Tahoma" w:cs="Tahoma"/>
          <w:lang w:val="en-GB"/>
        </w:rPr>
        <w:t xml:space="preserve">7. 47. </w:t>
      </w:r>
    </w:p>
  </w:footnote>
  <w:footnote w:id="233">
    <w:p w:rsidR="00A60668" w:rsidRPr="009B2E31" w:rsidRDefault="00A60668" w:rsidP="00A60668">
      <w:pPr>
        <w:pStyle w:val="FootnoteText"/>
        <w:rPr>
          <w:rFonts w:ascii="Tahoma" w:hAnsi="Tahoma" w:cs="Tahoma"/>
          <w:lang w:val="en-GB"/>
        </w:rPr>
      </w:pPr>
      <w:r w:rsidRPr="009B2E31">
        <w:rPr>
          <w:rStyle w:val="FootnoteReference"/>
          <w:rFonts w:ascii="Tahoma" w:hAnsi="Tahoma" w:cs="Tahoma"/>
        </w:rPr>
        <w:footnoteRef/>
      </w:r>
      <w:r w:rsidRPr="009B2E31">
        <w:rPr>
          <w:rFonts w:ascii="Tahoma" w:hAnsi="Tahoma" w:cs="Tahoma"/>
          <w:lang w:val="en-GB"/>
        </w:rPr>
        <w:t xml:space="preserve"> </w:t>
      </w:r>
      <w:r w:rsidRPr="00BF0FD8">
        <w:rPr>
          <w:rFonts w:ascii="Tahoma" w:hAnsi="Tahoma" w:cs="Tahoma"/>
          <w:i/>
          <w:lang w:val="en-US"/>
        </w:rPr>
        <w:t>B. Sadler</w:t>
      </w:r>
      <w:r w:rsidRPr="009B2E31">
        <w:rPr>
          <w:rFonts w:ascii="Tahoma" w:hAnsi="Tahoma" w:cs="Tahoma"/>
          <w:lang w:val="en-US"/>
        </w:rPr>
        <w:t xml:space="preserve">, “Environmental Sustainability and Assurance”, </w:t>
      </w:r>
      <w:r w:rsidRPr="009B2E31">
        <w:rPr>
          <w:rFonts w:ascii="Tahoma" w:hAnsi="Tahoma" w:cs="Tahoma"/>
        </w:rPr>
        <w:t>ό</w:t>
      </w:r>
      <w:r w:rsidRPr="009B2E31">
        <w:rPr>
          <w:rFonts w:ascii="Tahoma" w:hAnsi="Tahoma" w:cs="Tahoma"/>
          <w:lang w:val="en-GB"/>
        </w:rPr>
        <w:t>.</w:t>
      </w:r>
      <w:r w:rsidRPr="009B2E31">
        <w:rPr>
          <w:rFonts w:ascii="Tahoma" w:hAnsi="Tahoma" w:cs="Tahoma"/>
        </w:rPr>
        <w:t>π</w:t>
      </w:r>
      <w:r w:rsidRPr="009B2E31">
        <w:rPr>
          <w:rFonts w:ascii="Tahoma" w:hAnsi="Tahoma" w:cs="Tahoma"/>
          <w:lang w:val="en-GB"/>
        </w:rPr>
        <w:t>.</w:t>
      </w:r>
    </w:p>
  </w:footnote>
  <w:footnote w:id="234">
    <w:p w:rsidR="00A60668" w:rsidRPr="009B2E31" w:rsidRDefault="00A60668" w:rsidP="00A60668">
      <w:pPr>
        <w:pStyle w:val="FootnoteText"/>
        <w:jc w:val="both"/>
        <w:rPr>
          <w:rFonts w:ascii="Tahoma" w:hAnsi="Tahoma" w:cs="Tahoma"/>
          <w:lang w:val="en-GB"/>
        </w:rPr>
      </w:pPr>
      <w:r w:rsidRPr="009B2E31">
        <w:rPr>
          <w:rStyle w:val="FootnoteReference"/>
          <w:rFonts w:ascii="Tahoma" w:hAnsi="Tahoma" w:cs="Tahoma"/>
        </w:rPr>
        <w:footnoteRef/>
      </w:r>
      <w:proofErr w:type="gramStart"/>
      <w:r w:rsidRPr="00BF0FD8">
        <w:rPr>
          <w:rFonts w:ascii="Tahoma" w:hAnsi="Tahoma" w:cs="Tahoma"/>
          <w:i/>
          <w:lang w:val="en-US"/>
        </w:rPr>
        <w:t>Committee on Resources, U.S. House of Representatives</w:t>
      </w:r>
      <w:r w:rsidRPr="009B2E31">
        <w:rPr>
          <w:rFonts w:ascii="Tahoma" w:hAnsi="Tahoma" w:cs="Tahoma"/>
          <w:lang w:val="en-US"/>
        </w:rPr>
        <w:t>.</w:t>
      </w:r>
      <w:proofErr w:type="gramEnd"/>
      <w:r w:rsidRPr="009B2E31">
        <w:rPr>
          <w:rFonts w:ascii="Tahoma" w:hAnsi="Tahoma" w:cs="Tahoma"/>
          <w:lang w:val="en-US"/>
        </w:rPr>
        <w:t xml:space="preserve"> Task Force on improving the national environmental policy act and task force on updating the national environmental policy act: initial findings and draft recommendations, </w:t>
      </w:r>
      <w:smartTag w:uri="urn:schemas-microsoft-com:office:smarttags" w:element="place">
        <w:smartTag w:uri="urn:schemas-microsoft-com:office:smarttags" w:element="City">
          <w:r w:rsidRPr="009B2E31">
            <w:rPr>
              <w:rFonts w:ascii="Tahoma" w:hAnsi="Tahoma" w:cs="Tahoma"/>
              <w:lang w:val="en-US"/>
            </w:rPr>
            <w:t>Washington</w:t>
          </w:r>
        </w:smartTag>
        <w:r w:rsidRPr="009B2E31">
          <w:rPr>
            <w:rFonts w:ascii="Tahoma" w:hAnsi="Tahoma" w:cs="Tahoma"/>
            <w:lang w:val="en-US"/>
          </w:rPr>
          <w:t xml:space="preserve"> </w:t>
        </w:r>
        <w:smartTag w:uri="urn:schemas-microsoft-com:office:smarttags" w:element="State">
          <w:r w:rsidRPr="009B2E31">
            <w:rPr>
              <w:rFonts w:ascii="Tahoma" w:hAnsi="Tahoma" w:cs="Tahoma"/>
              <w:lang w:val="en-US"/>
            </w:rPr>
            <w:t>D.C.</w:t>
          </w:r>
        </w:smartTag>
      </w:smartTag>
      <w:r w:rsidRPr="009B2E31">
        <w:rPr>
          <w:rFonts w:ascii="Tahoma" w:hAnsi="Tahoma" w:cs="Tahoma"/>
          <w:lang w:val="en-US"/>
        </w:rPr>
        <w:t xml:space="preserve">: Committee on Resources, U.S. House of Representatives, 21.12.2005, </w:t>
      </w:r>
      <w:r w:rsidRPr="009B2E31">
        <w:rPr>
          <w:rFonts w:ascii="Tahoma" w:hAnsi="Tahoma" w:cs="Tahoma"/>
        </w:rPr>
        <w:t>σ</w:t>
      </w:r>
      <w:r w:rsidRPr="009B2E31">
        <w:rPr>
          <w:rFonts w:ascii="Tahoma" w:hAnsi="Tahoma" w:cs="Tahoma"/>
          <w:lang w:val="en-GB"/>
        </w:rPr>
        <w:t xml:space="preserve">. 19 </w:t>
      </w:r>
      <w:r w:rsidRPr="009B2E31">
        <w:rPr>
          <w:rFonts w:ascii="Tahoma" w:hAnsi="Tahoma" w:cs="Tahoma"/>
        </w:rPr>
        <w:t>επ</w:t>
      </w:r>
      <w:r w:rsidRPr="009B2E31">
        <w:rPr>
          <w:rFonts w:ascii="Tahoma" w:hAnsi="Tahoma" w:cs="Tahoma"/>
          <w:lang w:val="en-GB"/>
        </w:rPr>
        <w:t>.</w:t>
      </w:r>
    </w:p>
  </w:footnote>
  <w:footnote w:id="235">
    <w:p w:rsidR="00A60668" w:rsidRPr="009B2E31" w:rsidRDefault="00A60668" w:rsidP="00A60668">
      <w:pPr>
        <w:pStyle w:val="FootnoteText"/>
        <w:jc w:val="both"/>
        <w:rPr>
          <w:rFonts w:ascii="Tahoma" w:hAnsi="Tahoma" w:cs="Tahoma"/>
          <w:lang w:val="en-GB"/>
        </w:rPr>
      </w:pPr>
      <w:r w:rsidRPr="009B2E31">
        <w:rPr>
          <w:rStyle w:val="FootnoteReference"/>
          <w:rFonts w:ascii="Tahoma" w:hAnsi="Tahoma" w:cs="Tahoma"/>
        </w:rPr>
        <w:footnoteRef/>
      </w:r>
      <w:r w:rsidRPr="00BF0FD8">
        <w:rPr>
          <w:rFonts w:ascii="Tahoma" w:hAnsi="Tahoma" w:cs="Tahoma"/>
          <w:i/>
          <w:lang w:val="en-GB"/>
        </w:rPr>
        <w:t>J.B. Wiener</w:t>
      </w:r>
      <w:r w:rsidRPr="009B2E31">
        <w:rPr>
          <w:rFonts w:ascii="Tahoma" w:hAnsi="Tahoma" w:cs="Tahoma"/>
          <w:lang w:val="en-GB"/>
        </w:rPr>
        <w:t xml:space="preserve">, </w:t>
      </w:r>
      <w:r w:rsidRPr="009B2E31">
        <w:rPr>
          <w:rFonts w:ascii="Tahoma" w:hAnsi="Tahoma" w:cs="Tahoma"/>
          <w:lang w:val="en-US"/>
        </w:rPr>
        <w:t>“</w:t>
      </w:r>
      <w:r w:rsidRPr="009B2E31">
        <w:rPr>
          <w:rFonts w:ascii="Tahoma" w:hAnsi="Tahoma" w:cs="Tahoma"/>
          <w:lang w:val="en-GB"/>
        </w:rPr>
        <w:t xml:space="preserve">Better Regulation in </w:t>
      </w:r>
      <w:smartTag w:uri="urn:schemas-microsoft-com:office:smarttags" w:element="place">
        <w:r w:rsidRPr="009B2E31">
          <w:rPr>
            <w:rFonts w:ascii="Tahoma" w:hAnsi="Tahoma" w:cs="Tahoma"/>
            <w:lang w:val="en-GB"/>
          </w:rPr>
          <w:t>Europe</w:t>
        </w:r>
      </w:smartTag>
      <w:r w:rsidRPr="009B2E31">
        <w:rPr>
          <w:rFonts w:ascii="Tahoma" w:hAnsi="Tahoma" w:cs="Tahoma"/>
          <w:lang w:val="en-US"/>
        </w:rPr>
        <w:t>”, Current Legal Problems</w:t>
      </w:r>
      <w:r w:rsidRPr="009B2E31">
        <w:rPr>
          <w:rFonts w:ascii="Tahoma" w:hAnsi="Tahoma" w:cs="Tahoma"/>
          <w:lang w:val="en-GB"/>
        </w:rPr>
        <w:t xml:space="preserve">, Vol. 59, </w:t>
      </w:r>
      <w:r>
        <w:rPr>
          <w:rFonts w:ascii="Tahoma" w:hAnsi="Tahoma" w:cs="Tahoma"/>
          <w:lang w:val="en-US"/>
        </w:rPr>
        <w:t>2006</w:t>
      </w:r>
      <w:r w:rsidRPr="00BF0FD8">
        <w:rPr>
          <w:rFonts w:ascii="Tahoma" w:hAnsi="Tahoma" w:cs="Tahoma"/>
          <w:lang w:val="en-GB"/>
        </w:rPr>
        <w:t>,</w:t>
      </w:r>
      <w:r w:rsidRPr="009B2E31">
        <w:rPr>
          <w:rFonts w:ascii="Tahoma" w:hAnsi="Tahoma" w:cs="Tahoma"/>
          <w:lang w:val="en-GB"/>
        </w:rPr>
        <w:t xml:space="preserve"> </w:t>
      </w:r>
      <w:r w:rsidRPr="009B2E31">
        <w:rPr>
          <w:rFonts w:ascii="Tahoma" w:hAnsi="Tahoma" w:cs="Tahoma"/>
        </w:rPr>
        <w:t>σ</w:t>
      </w:r>
      <w:r w:rsidRPr="009B2E31">
        <w:rPr>
          <w:rFonts w:ascii="Tahoma" w:hAnsi="Tahoma" w:cs="Tahoma"/>
          <w:lang w:val="en-GB"/>
        </w:rPr>
        <w:t>. 465.</w:t>
      </w:r>
    </w:p>
  </w:footnote>
  <w:footnote w:id="236">
    <w:p w:rsidR="00A60668" w:rsidRPr="002927DC" w:rsidRDefault="00A60668" w:rsidP="00A60668">
      <w:pPr>
        <w:pStyle w:val="FootnoteText"/>
        <w:jc w:val="both"/>
        <w:rPr>
          <w:rFonts w:ascii="Tahoma" w:hAnsi="Tahoma" w:cs="Tahoma"/>
          <w:lang w:val="en-GB"/>
        </w:rPr>
      </w:pPr>
      <w:r w:rsidRPr="009B2E31">
        <w:rPr>
          <w:rStyle w:val="FootnoteReference"/>
          <w:rFonts w:ascii="Tahoma" w:hAnsi="Tahoma" w:cs="Tahoma"/>
        </w:rPr>
        <w:footnoteRef/>
      </w:r>
      <w:r w:rsidRPr="00BF0FD8">
        <w:rPr>
          <w:rFonts w:ascii="Tahoma" w:hAnsi="Tahoma" w:cs="Tahoma"/>
          <w:i/>
          <w:lang w:val="en-US"/>
        </w:rPr>
        <w:t>C. Campbell-Mohn, J.S. Applegate</w:t>
      </w:r>
      <w:r w:rsidRPr="009B2E31">
        <w:rPr>
          <w:rFonts w:ascii="Tahoma" w:hAnsi="Tahoma" w:cs="Tahoma"/>
          <w:lang w:val="en-US"/>
        </w:rPr>
        <w:t xml:space="preserve">, “Learning from NEPA: Guidelines for Responsible Risk Regulation”, </w:t>
      </w:r>
      <w:r>
        <w:rPr>
          <w:rFonts w:ascii="Tahoma" w:hAnsi="Tahoma" w:cs="Tahoma"/>
          <w:lang w:val="en-US"/>
        </w:rPr>
        <w:t>Harvard Environmental</w:t>
      </w:r>
      <w:r w:rsidRPr="009B2E31">
        <w:rPr>
          <w:rFonts w:ascii="Tahoma" w:hAnsi="Tahoma" w:cs="Tahoma"/>
          <w:lang w:val="en-US"/>
        </w:rPr>
        <w:t xml:space="preserve"> Law Review</w:t>
      </w:r>
      <w:r>
        <w:rPr>
          <w:rFonts w:ascii="Tahoma" w:hAnsi="Tahoma" w:cs="Tahoma"/>
          <w:lang w:val="en-US"/>
        </w:rPr>
        <w:t xml:space="preserve">, Vol. 23, 1999, </w:t>
      </w:r>
      <w:r>
        <w:rPr>
          <w:rFonts w:ascii="Tahoma" w:hAnsi="Tahoma" w:cs="Tahoma"/>
        </w:rPr>
        <w:t>σ</w:t>
      </w:r>
      <w:r w:rsidRPr="002927DC">
        <w:rPr>
          <w:rFonts w:ascii="Tahoma" w:hAnsi="Tahoma" w:cs="Tahoma"/>
          <w:lang w:val="en-GB"/>
        </w:rPr>
        <w:t xml:space="preserve">. 93 </w:t>
      </w:r>
      <w:r>
        <w:rPr>
          <w:rFonts w:ascii="Tahoma" w:hAnsi="Tahoma" w:cs="Tahoma"/>
        </w:rPr>
        <w:t>επ</w:t>
      </w:r>
      <w:r w:rsidRPr="002927DC">
        <w:rPr>
          <w:rFonts w:ascii="Tahoma" w:hAnsi="Tahoma" w:cs="Tahoma"/>
          <w:lang w:val="en-GB"/>
        </w:rPr>
        <w:t>.</w:t>
      </w:r>
    </w:p>
  </w:footnote>
  <w:footnote w:id="237">
    <w:p w:rsidR="00A60668" w:rsidRPr="009B2E31" w:rsidRDefault="00A60668" w:rsidP="00A60668">
      <w:pPr>
        <w:pStyle w:val="FootnoteText"/>
        <w:jc w:val="both"/>
        <w:rPr>
          <w:rFonts w:ascii="Tahoma" w:hAnsi="Tahoma" w:cs="Tahoma"/>
          <w:lang w:val="en-GB"/>
        </w:rPr>
      </w:pPr>
      <w:r w:rsidRPr="009B2E31">
        <w:rPr>
          <w:rStyle w:val="FootnoteReference"/>
          <w:rFonts w:ascii="Tahoma" w:hAnsi="Tahoma" w:cs="Tahoma"/>
        </w:rPr>
        <w:footnoteRef/>
      </w:r>
      <w:r w:rsidRPr="009B2E31">
        <w:rPr>
          <w:rFonts w:ascii="Tahoma" w:hAnsi="Tahoma" w:cs="Tahoma"/>
          <w:lang w:val="en-GB"/>
        </w:rPr>
        <w:t xml:space="preserve"> </w:t>
      </w:r>
      <w:r w:rsidRPr="009B2E31">
        <w:rPr>
          <w:rFonts w:ascii="Tahoma" w:hAnsi="Tahoma" w:cs="Tahoma"/>
        </w:rPr>
        <w:t>Για</w:t>
      </w:r>
      <w:r w:rsidRPr="009B2E31">
        <w:rPr>
          <w:rFonts w:ascii="Tahoma" w:hAnsi="Tahoma" w:cs="Tahoma"/>
          <w:lang w:val="en-GB"/>
        </w:rPr>
        <w:t xml:space="preserve"> </w:t>
      </w:r>
      <w:r w:rsidRPr="009B2E31">
        <w:rPr>
          <w:rFonts w:ascii="Tahoma" w:hAnsi="Tahoma" w:cs="Tahoma"/>
        </w:rPr>
        <w:t>μια</w:t>
      </w:r>
      <w:r w:rsidRPr="009B2E31">
        <w:rPr>
          <w:rFonts w:ascii="Tahoma" w:hAnsi="Tahoma" w:cs="Tahoma"/>
          <w:lang w:val="en-GB"/>
        </w:rPr>
        <w:t xml:space="preserve"> </w:t>
      </w:r>
      <w:r w:rsidRPr="009B2E31">
        <w:rPr>
          <w:rFonts w:ascii="Tahoma" w:hAnsi="Tahoma" w:cs="Tahoma"/>
        </w:rPr>
        <w:t>συνολική</w:t>
      </w:r>
      <w:r w:rsidRPr="009B2E31">
        <w:rPr>
          <w:rFonts w:ascii="Tahoma" w:hAnsi="Tahoma" w:cs="Tahoma"/>
          <w:lang w:val="en-GB"/>
        </w:rPr>
        <w:t xml:space="preserve"> </w:t>
      </w:r>
      <w:r w:rsidRPr="009B2E31">
        <w:rPr>
          <w:rFonts w:ascii="Tahoma" w:hAnsi="Tahoma" w:cs="Tahoma"/>
        </w:rPr>
        <w:t>θεώρηση</w:t>
      </w:r>
      <w:r w:rsidRPr="009B2E31">
        <w:rPr>
          <w:rFonts w:ascii="Tahoma" w:hAnsi="Tahoma" w:cs="Tahoma"/>
          <w:lang w:val="en-GB"/>
        </w:rPr>
        <w:t xml:space="preserve"> </w:t>
      </w:r>
      <w:r w:rsidRPr="009B2E31">
        <w:rPr>
          <w:rFonts w:ascii="Tahoma" w:hAnsi="Tahoma" w:cs="Tahoma"/>
        </w:rPr>
        <w:t>του</w:t>
      </w:r>
      <w:r w:rsidRPr="009B2E31">
        <w:rPr>
          <w:rFonts w:ascii="Tahoma" w:hAnsi="Tahoma" w:cs="Tahoma"/>
          <w:lang w:val="en-GB"/>
        </w:rPr>
        <w:t xml:space="preserve"> </w:t>
      </w:r>
      <w:r w:rsidRPr="009B2E31">
        <w:rPr>
          <w:rFonts w:ascii="Tahoma" w:hAnsi="Tahoma" w:cs="Tahoma"/>
        </w:rPr>
        <w:t>ζητήματος</w:t>
      </w:r>
      <w:r w:rsidRPr="009B2E31">
        <w:rPr>
          <w:rFonts w:ascii="Tahoma" w:hAnsi="Tahoma" w:cs="Tahoma"/>
          <w:lang w:val="en-GB"/>
        </w:rPr>
        <w:t xml:space="preserve">, </w:t>
      </w:r>
      <w:r w:rsidRPr="009B2E31">
        <w:rPr>
          <w:rFonts w:ascii="Tahoma" w:hAnsi="Tahoma" w:cs="Tahoma"/>
        </w:rPr>
        <w:t>βλ</w:t>
      </w:r>
      <w:r w:rsidRPr="009B2E31">
        <w:rPr>
          <w:rFonts w:ascii="Tahoma" w:hAnsi="Tahoma" w:cs="Tahoma"/>
          <w:lang w:val="en-GB"/>
        </w:rPr>
        <w:t xml:space="preserve">., </w:t>
      </w:r>
      <w:r w:rsidRPr="00F5203F">
        <w:rPr>
          <w:rFonts w:ascii="Tahoma" w:hAnsi="Tahoma" w:cs="Tahoma"/>
          <w:i/>
          <w:lang w:val="en-US"/>
        </w:rPr>
        <w:t>D</w:t>
      </w:r>
      <w:r w:rsidRPr="00F5203F">
        <w:rPr>
          <w:rFonts w:ascii="Tahoma" w:hAnsi="Tahoma" w:cs="Tahoma"/>
          <w:i/>
          <w:lang w:val="en-GB"/>
        </w:rPr>
        <w:t>.</w:t>
      </w:r>
      <w:r w:rsidRPr="00F5203F">
        <w:rPr>
          <w:rFonts w:ascii="Tahoma" w:hAnsi="Tahoma" w:cs="Tahoma"/>
          <w:i/>
          <w:lang w:val="en-US"/>
        </w:rPr>
        <w:t>M</w:t>
      </w:r>
      <w:r w:rsidRPr="00F5203F">
        <w:rPr>
          <w:rFonts w:ascii="Tahoma" w:hAnsi="Tahoma" w:cs="Tahoma"/>
          <w:i/>
          <w:lang w:val="en-GB"/>
        </w:rPr>
        <w:t xml:space="preserve">. </w:t>
      </w:r>
      <w:r w:rsidRPr="00F5203F">
        <w:rPr>
          <w:rFonts w:ascii="Tahoma" w:hAnsi="Tahoma" w:cs="Tahoma"/>
          <w:i/>
          <w:lang w:val="en-US"/>
        </w:rPr>
        <w:t>Driesen</w:t>
      </w:r>
      <w:r w:rsidRPr="009B2E31">
        <w:rPr>
          <w:rFonts w:ascii="Tahoma" w:hAnsi="Tahoma" w:cs="Tahoma"/>
          <w:lang w:val="en-GB"/>
        </w:rPr>
        <w:t>, “</w:t>
      </w:r>
      <w:r w:rsidRPr="009B2E31">
        <w:rPr>
          <w:rFonts w:ascii="Tahoma" w:hAnsi="Tahoma" w:cs="Tahoma"/>
          <w:lang w:val="en-US"/>
        </w:rPr>
        <w:t>Is</w:t>
      </w:r>
      <w:r w:rsidRPr="009B2E31">
        <w:rPr>
          <w:rFonts w:ascii="Tahoma" w:hAnsi="Tahoma" w:cs="Tahoma"/>
          <w:lang w:val="en-GB"/>
        </w:rPr>
        <w:t xml:space="preserve"> </w:t>
      </w:r>
      <w:r w:rsidRPr="009B2E31">
        <w:rPr>
          <w:rFonts w:ascii="Tahoma" w:hAnsi="Tahoma" w:cs="Tahoma"/>
          <w:lang w:val="en-US"/>
        </w:rPr>
        <w:t>Cost</w:t>
      </w:r>
      <w:r w:rsidRPr="009B2E31">
        <w:rPr>
          <w:rFonts w:ascii="Tahoma" w:hAnsi="Tahoma" w:cs="Tahoma"/>
          <w:lang w:val="en-GB"/>
        </w:rPr>
        <w:t>-</w:t>
      </w:r>
      <w:r w:rsidRPr="009B2E31">
        <w:rPr>
          <w:rFonts w:ascii="Tahoma" w:hAnsi="Tahoma" w:cs="Tahoma"/>
          <w:lang w:val="en-US"/>
        </w:rPr>
        <w:t>Benefit</w:t>
      </w:r>
      <w:r w:rsidRPr="009B2E31">
        <w:rPr>
          <w:rFonts w:ascii="Tahoma" w:hAnsi="Tahoma" w:cs="Tahoma"/>
          <w:lang w:val="en-GB"/>
        </w:rPr>
        <w:t xml:space="preserve"> </w:t>
      </w:r>
      <w:r w:rsidRPr="009B2E31">
        <w:rPr>
          <w:rFonts w:ascii="Tahoma" w:hAnsi="Tahoma" w:cs="Tahoma"/>
          <w:lang w:val="en-US"/>
        </w:rPr>
        <w:t>Analysis</w:t>
      </w:r>
      <w:r w:rsidRPr="009B2E31">
        <w:rPr>
          <w:rFonts w:ascii="Tahoma" w:hAnsi="Tahoma" w:cs="Tahoma"/>
          <w:lang w:val="en-GB"/>
        </w:rPr>
        <w:t xml:space="preserve"> </w:t>
      </w:r>
      <w:r w:rsidRPr="009B2E31">
        <w:rPr>
          <w:rFonts w:ascii="Tahoma" w:hAnsi="Tahoma" w:cs="Tahoma"/>
          <w:lang w:val="en-US"/>
        </w:rPr>
        <w:t>Neutral</w:t>
      </w:r>
      <w:r w:rsidRPr="009B2E31">
        <w:rPr>
          <w:rFonts w:ascii="Tahoma" w:hAnsi="Tahoma" w:cs="Tahoma"/>
          <w:lang w:val="en-GB"/>
        </w:rPr>
        <w:t>?</w:t>
      </w:r>
      <w:proofErr w:type="gramStart"/>
      <w:r w:rsidRPr="009B2E31">
        <w:rPr>
          <w:rFonts w:ascii="Tahoma" w:hAnsi="Tahoma" w:cs="Tahoma"/>
          <w:lang w:val="en-GB"/>
        </w:rPr>
        <w:t>”,</w:t>
      </w:r>
      <w:proofErr w:type="gramEnd"/>
      <w:r>
        <w:rPr>
          <w:rFonts w:ascii="Tahoma" w:hAnsi="Tahoma" w:cs="Tahoma"/>
          <w:lang w:val="en-US"/>
        </w:rPr>
        <w:t xml:space="preserve"> </w:t>
      </w:r>
      <w:smartTag w:uri="urn:schemas-microsoft-com:office:smarttags" w:element="place">
        <w:smartTag w:uri="urn:schemas-microsoft-com:office:smarttags" w:element="PlaceType">
          <w:r w:rsidRPr="009B2E31">
            <w:rPr>
              <w:rFonts w:ascii="Tahoma" w:hAnsi="Tahoma" w:cs="Tahoma"/>
              <w:lang w:val="en-US"/>
            </w:rPr>
            <w:t>University</w:t>
          </w:r>
        </w:smartTag>
        <w:r w:rsidRPr="009B2E31">
          <w:rPr>
            <w:rFonts w:ascii="Tahoma" w:hAnsi="Tahoma" w:cs="Tahoma"/>
            <w:lang w:val="en-US"/>
          </w:rPr>
          <w:t xml:space="preserve"> of </w:t>
        </w:r>
        <w:smartTag w:uri="urn:schemas-microsoft-com:office:smarttags" w:element="PlaceName">
          <w:r w:rsidRPr="009B2E31">
            <w:rPr>
              <w:rFonts w:ascii="Tahoma" w:hAnsi="Tahoma" w:cs="Tahoma"/>
              <w:lang w:val="en-US"/>
            </w:rPr>
            <w:t>Colorado</w:t>
          </w:r>
        </w:smartTag>
      </w:smartTag>
      <w:r w:rsidRPr="009B2E31">
        <w:rPr>
          <w:rFonts w:ascii="Tahoma" w:hAnsi="Tahoma" w:cs="Tahoma"/>
          <w:lang w:val="en-US"/>
        </w:rPr>
        <w:t xml:space="preserve"> Law Review</w:t>
      </w:r>
      <w:r w:rsidRPr="00F5203F">
        <w:rPr>
          <w:rFonts w:ascii="Tahoma" w:hAnsi="Tahoma" w:cs="Tahoma"/>
          <w:lang w:val="en-GB"/>
        </w:rPr>
        <w:t>,</w:t>
      </w:r>
      <w:r>
        <w:rPr>
          <w:rFonts w:ascii="Tahoma" w:hAnsi="Tahoma" w:cs="Tahoma"/>
          <w:lang w:val="en-GB"/>
        </w:rPr>
        <w:t xml:space="preserve"> Vol. 77, 2006,</w:t>
      </w:r>
      <w:r w:rsidRPr="00F5203F">
        <w:rPr>
          <w:rFonts w:ascii="Tahoma" w:hAnsi="Tahoma" w:cs="Tahoma"/>
          <w:lang w:val="en-GB"/>
        </w:rPr>
        <w:t xml:space="preserve"> </w:t>
      </w:r>
      <w:r>
        <w:rPr>
          <w:rFonts w:ascii="Tahoma" w:hAnsi="Tahoma" w:cs="Tahoma"/>
        </w:rPr>
        <w:t>σ</w:t>
      </w:r>
      <w:r w:rsidRPr="00F5203F">
        <w:rPr>
          <w:rFonts w:ascii="Tahoma" w:hAnsi="Tahoma" w:cs="Tahoma"/>
          <w:lang w:val="en-GB"/>
        </w:rPr>
        <w:t>.</w:t>
      </w:r>
      <w:r>
        <w:rPr>
          <w:rFonts w:ascii="Tahoma" w:hAnsi="Tahoma" w:cs="Tahoma"/>
          <w:lang w:val="en-US"/>
        </w:rPr>
        <w:t xml:space="preserve"> 335-405.</w:t>
      </w:r>
    </w:p>
  </w:footnote>
  <w:footnote w:id="238">
    <w:p w:rsidR="00A60668" w:rsidRPr="009B2E31" w:rsidRDefault="00A60668" w:rsidP="00A60668">
      <w:pPr>
        <w:pStyle w:val="FootnoteText"/>
        <w:jc w:val="both"/>
        <w:rPr>
          <w:rFonts w:ascii="Tahoma" w:hAnsi="Tahoma" w:cs="Tahoma"/>
        </w:rPr>
      </w:pPr>
      <w:r w:rsidRPr="009B2E31">
        <w:rPr>
          <w:rStyle w:val="FootnoteReference"/>
          <w:rFonts w:ascii="Tahoma" w:hAnsi="Tahoma" w:cs="Tahoma"/>
        </w:rPr>
        <w:footnoteRef/>
      </w:r>
      <w:r w:rsidRPr="009B2E31">
        <w:rPr>
          <w:rFonts w:ascii="Tahoma" w:hAnsi="Tahoma" w:cs="Tahoma"/>
        </w:rPr>
        <w:t xml:space="preserve"> </w:t>
      </w:r>
      <w:r w:rsidRPr="007220A4">
        <w:rPr>
          <w:rFonts w:ascii="Tahoma" w:hAnsi="Tahoma" w:cs="Tahoma"/>
          <w:i/>
          <w:lang w:val="en-US"/>
        </w:rPr>
        <w:t>R</w:t>
      </w:r>
      <w:r w:rsidRPr="007220A4">
        <w:rPr>
          <w:rFonts w:ascii="Tahoma" w:hAnsi="Tahoma" w:cs="Tahoma"/>
          <w:i/>
        </w:rPr>
        <w:t xml:space="preserve">. </w:t>
      </w:r>
      <w:r w:rsidRPr="007220A4">
        <w:rPr>
          <w:rFonts w:ascii="Tahoma" w:hAnsi="Tahoma" w:cs="Tahoma"/>
          <w:i/>
          <w:lang w:val="en-US"/>
        </w:rPr>
        <w:t>Percival</w:t>
      </w:r>
      <w:r w:rsidRPr="007220A4">
        <w:rPr>
          <w:rFonts w:ascii="Tahoma" w:hAnsi="Tahoma" w:cs="Tahoma"/>
          <w:i/>
        </w:rPr>
        <w:t xml:space="preserve">, </w:t>
      </w:r>
      <w:r w:rsidRPr="007220A4">
        <w:rPr>
          <w:rFonts w:ascii="Tahoma" w:hAnsi="Tahoma" w:cs="Tahoma"/>
          <w:i/>
          <w:lang w:val="en-US"/>
        </w:rPr>
        <w:t>C</w:t>
      </w:r>
      <w:r w:rsidRPr="007220A4">
        <w:rPr>
          <w:rFonts w:ascii="Tahoma" w:hAnsi="Tahoma" w:cs="Tahoma"/>
          <w:i/>
        </w:rPr>
        <w:t xml:space="preserve">. </w:t>
      </w:r>
      <w:r w:rsidRPr="007220A4">
        <w:rPr>
          <w:rFonts w:ascii="Tahoma" w:hAnsi="Tahoma" w:cs="Tahoma"/>
          <w:i/>
          <w:lang w:val="en-US"/>
        </w:rPr>
        <w:t>Schroeder</w:t>
      </w:r>
      <w:r w:rsidRPr="007220A4">
        <w:rPr>
          <w:rFonts w:ascii="Tahoma" w:hAnsi="Tahoma" w:cs="Tahoma"/>
          <w:i/>
        </w:rPr>
        <w:t xml:space="preserve">, </w:t>
      </w:r>
      <w:r w:rsidRPr="007220A4">
        <w:rPr>
          <w:rFonts w:ascii="Tahoma" w:hAnsi="Tahoma" w:cs="Tahoma"/>
          <w:i/>
          <w:lang w:val="en-US"/>
        </w:rPr>
        <w:t>A</w:t>
      </w:r>
      <w:r w:rsidRPr="007220A4">
        <w:rPr>
          <w:rFonts w:ascii="Tahoma" w:hAnsi="Tahoma" w:cs="Tahoma"/>
          <w:i/>
        </w:rPr>
        <w:t xml:space="preserve">. </w:t>
      </w:r>
      <w:r w:rsidRPr="007220A4">
        <w:rPr>
          <w:rFonts w:ascii="Tahoma" w:hAnsi="Tahoma" w:cs="Tahoma"/>
          <w:i/>
          <w:lang w:val="en-US"/>
        </w:rPr>
        <w:t>Miller</w:t>
      </w:r>
      <w:r w:rsidRPr="007220A4">
        <w:rPr>
          <w:rFonts w:ascii="Tahoma" w:hAnsi="Tahoma" w:cs="Tahoma"/>
          <w:i/>
        </w:rPr>
        <w:t xml:space="preserve">, </w:t>
      </w:r>
      <w:r w:rsidRPr="007220A4">
        <w:rPr>
          <w:rFonts w:ascii="Tahoma" w:hAnsi="Tahoma" w:cs="Tahoma"/>
          <w:i/>
          <w:lang w:val="en-US"/>
        </w:rPr>
        <w:t>J</w:t>
      </w:r>
      <w:r w:rsidRPr="007220A4">
        <w:rPr>
          <w:rFonts w:ascii="Tahoma" w:hAnsi="Tahoma" w:cs="Tahoma"/>
          <w:i/>
        </w:rPr>
        <w:t xml:space="preserve">. </w:t>
      </w:r>
      <w:r w:rsidRPr="007220A4">
        <w:rPr>
          <w:rFonts w:ascii="Tahoma" w:hAnsi="Tahoma" w:cs="Tahoma"/>
          <w:i/>
          <w:lang w:val="en-US"/>
        </w:rPr>
        <w:t>Leape</w:t>
      </w:r>
      <w:r w:rsidRPr="009B2E31">
        <w:rPr>
          <w:rFonts w:ascii="Tahoma" w:hAnsi="Tahoma" w:cs="Tahoma"/>
        </w:rPr>
        <w:t xml:space="preserve">, </w:t>
      </w:r>
      <w:r w:rsidRPr="009B2E31">
        <w:rPr>
          <w:rFonts w:ascii="Tahoma" w:hAnsi="Tahoma" w:cs="Tahoma"/>
          <w:lang w:val="en-US"/>
        </w:rPr>
        <w:t>Environmental</w:t>
      </w:r>
      <w:r w:rsidRPr="009B2E31">
        <w:rPr>
          <w:rFonts w:ascii="Tahoma" w:hAnsi="Tahoma" w:cs="Tahoma"/>
        </w:rPr>
        <w:t xml:space="preserve"> </w:t>
      </w:r>
      <w:r w:rsidRPr="009B2E31">
        <w:rPr>
          <w:rFonts w:ascii="Tahoma" w:hAnsi="Tahoma" w:cs="Tahoma"/>
          <w:lang w:val="en-US"/>
        </w:rPr>
        <w:t>Regulation</w:t>
      </w:r>
      <w:r w:rsidRPr="009B2E31">
        <w:rPr>
          <w:rFonts w:ascii="Tahoma" w:hAnsi="Tahoma" w:cs="Tahoma"/>
        </w:rPr>
        <w:t xml:space="preserve">, ό.π., σ. 230 επ. Πρέπει να σημειώσουμε εδώ ότι γενικά χρησιμοποιούνται αδιακρίτως οι όροι </w:t>
      </w:r>
      <w:r w:rsidRPr="00995A48">
        <w:rPr>
          <w:rFonts w:ascii="Tahoma" w:hAnsi="Tahoma" w:cs="Tahoma"/>
        </w:rPr>
        <w:t>‘</w:t>
      </w:r>
      <w:r w:rsidRPr="009B2E31">
        <w:rPr>
          <w:rFonts w:ascii="Tahoma" w:hAnsi="Tahoma" w:cs="Tahoma"/>
        </w:rPr>
        <w:t>‘ανάλυση ή στάθμιση κινδύνου-οφέλους’</w:t>
      </w:r>
      <w:r w:rsidRPr="00995A48">
        <w:rPr>
          <w:rFonts w:ascii="Tahoma" w:hAnsi="Tahoma" w:cs="Tahoma"/>
        </w:rPr>
        <w:t>’</w:t>
      </w:r>
      <w:r w:rsidRPr="009B2E31">
        <w:rPr>
          <w:rFonts w:ascii="Tahoma" w:hAnsi="Tahoma" w:cs="Tahoma"/>
        </w:rPr>
        <w:t xml:space="preserve"> και </w:t>
      </w:r>
      <w:r w:rsidRPr="00995A48">
        <w:rPr>
          <w:rFonts w:ascii="Tahoma" w:hAnsi="Tahoma" w:cs="Tahoma"/>
        </w:rPr>
        <w:t>‘</w:t>
      </w:r>
      <w:r w:rsidRPr="009B2E31">
        <w:rPr>
          <w:rFonts w:ascii="Tahoma" w:hAnsi="Tahoma" w:cs="Tahoma"/>
        </w:rPr>
        <w:t>‘ανάλυση ή στάθμιση κόστους-οφέλους’</w:t>
      </w:r>
      <w:r w:rsidRPr="00995A48">
        <w:rPr>
          <w:rFonts w:ascii="Tahoma" w:hAnsi="Tahoma" w:cs="Tahoma"/>
        </w:rPr>
        <w:t>’</w:t>
      </w:r>
      <w:r w:rsidRPr="009B2E31">
        <w:rPr>
          <w:rFonts w:ascii="Tahoma" w:hAnsi="Tahoma" w:cs="Tahoma"/>
        </w:rPr>
        <w:t xml:space="preserve">. Ωστόσο προκαλείται σύγχυση διότι τοποθετούν τη λέξη </w:t>
      </w:r>
      <w:r w:rsidRPr="00995A48">
        <w:rPr>
          <w:rFonts w:ascii="Tahoma" w:hAnsi="Tahoma" w:cs="Tahoma"/>
        </w:rPr>
        <w:t>‘</w:t>
      </w:r>
      <w:r w:rsidRPr="009B2E31">
        <w:rPr>
          <w:rFonts w:ascii="Tahoma" w:hAnsi="Tahoma" w:cs="Tahoma"/>
        </w:rPr>
        <w:t>‘όφελος</w:t>
      </w:r>
      <w:r w:rsidRPr="00995A48">
        <w:rPr>
          <w:rFonts w:ascii="Tahoma" w:hAnsi="Tahoma" w:cs="Tahoma"/>
        </w:rPr>
        <w:t>’</w:t>
      </w:r>
      <w:r w:rsidRPr="009B2E31">
        <w:rPr>
          <w:rFonts w:ascii="Tahoma" w:hAnsi="Tahoma" w:cs="Tahoma"/>
        </w:rPr>
        <w:t xml:space="preserve">’ σε διαφορετικές πλευρές της σταθμιζόμενης εξίσωσης: τα </w:t>
      </w:r>
      <w:r w:rsidRPr="00995A48">
        <w:rPr>
          <w:rFonts w:ascii="Tahoma" w:hAnsi="Tahoma" w:cs="Tahoma"/>
        </w:rPr>
        <w:t>‘</w:t>
      </w:r>
      <w:r w:rsidRPr="009B2E31">
        <w:rPr>
          <w:rFonts w:ascii="Tahoma" w:hAnsi="Tahoma" w:cs="Tahoma"/>
        </w:rPr>
        <w:t>‘οφέλη</w:t>
      </w:r>
      <w:r w:rsidRPr="00995A48">
        <w:rPr>
          <w:rFonts w:ascii="Tahoma" w:hAnsi="Tahoma" w:cs="Tahoma"/>
        </w:rPr>
        <w:t>’</w:t>
      </w:r>
      <w:r w:rsidRPr="009B2E31">
        <w:rPr>
          <w:rFonts w:ascii="Tahoma" w:hAnsi="Tahoma" w:cs="Tahoma"/>
        </w:rPr>
        <w:t xml:space="preserve">’ στην </w:t>
      </w:r>
      <w:r w:rsidRPr="00995A48">
        <w:rPr>
          <w:rFonts w:ascii="Tahoma" w:hAnsi="Tahoma" w:cs="Tahoma"/>
        </w:rPr>
        <w:t>‘</w:t>
      </w:r>
      <w:r w:rsidRPr="009B2E31">
        <w:rPr>
          <w:rFonts w:ascii="Tahoma" w:hAnsi="Tahoma" w:cs="Tahoma"/>
        </w:rPr>
        <w:t>‘ανάλυση ή στάθμιση κινδύνου-οφέλους</w:t>
      </w:r>
      <w:r w:rsidRPr="00995A48">
        <w:rPr>
          <w:rFonts w:ascii="Tahoma" w:hAnsi="Tahoma" w:cs="Tahoma"/>
        </w:rPr>
        <w:t>’</w:t>
      </w:r>
      <w:r w:rsidRPr="009B2E31">
        <w:rPr>
          <w:rFonts w:ascii="Tahoma" w:hAnsi="Tahoma" w:cs="Tahoma"/>
        </w:rPr>
        <w:t xml:space="preserve">’ είναι τα οφέλη τα οποία προκύπτουν από μια κανονιστικά ρυθμιζόμενη δραστηριότητα, προϊόν ή ουσία (τα οποία είναι το </w:t>
      </w:r>
      <w:r w:rsidRPr="00995A48">
        <w:rPr>
          <w:rFonts w:ascii="Tahoma" w:hAnsi="Tahoma" w:cs="Tahoma"/>
        </w:rPr>
        <w:t>‘</w:t>
      </w:r>
      <w:r w:rsidRPr="009B2E31">
        <w:rPr>
          <w:rFonts w:ascii="Tahoma" w:hAnsi="Tahoma" w:cs="Tahoma"/>
        </w:rPr>
        <w:t>‘κόστος</w:t>
      </w:r>
      <w:r w:rsidRPr="00995A48">
        <w:rPr>
          <w:rFonts w:ascii="Tahoma" w:hAnsi="Tahoma" w:cs="Tahoma"/>
        </w:rPr>
        <w:t>’</w:t>
      </w:r>
      <w:r w:rsidRPr="009B2E31">
        <w:rPr>
          <w:rFonts w:ascii="Tahoma" w:hAnsi="Tahoma" w:cs="Tahoma"/>
        </w:rPr>
        <w:t xml:space="preserve">’ στην </w:t>
      </w:r>
      <w:r w:rsidRPr="00995A48">
        <w:rPr>
          <w:rFonts w:ascii="Tahoma" w:hAnsi="Tahoma" w:cs="Tahoma"/>
        </w:rPr>
        <w:t>‘</w:t>
      </w:r>
      <w:r w:rsidRPr="009B2E31">
        <w:rPr>
          <w:rFonts w:ascii="Tahoma" w:hAnsi="Tahoma" w:cs="Tahoma"/>
        </w:rPr>
        <w:t>‘ανάλυση ή στάθμιση κόστους-οφέλους</w:t>
      </w:r>
      <w:r w:rsidRPr="00995A48">
        <w:rPr>
          <w:rFonts w:ascii="Tahoma" w:hAnsi="Tahoma" w:cs="Tahoma"/>
        </w:rPr>
        <w:t>’</w:t>
      </w:r>
      <w:r w:rsidRPr="009B2E31">
        <w:rPr>
          <w:rFonts w:ascii="Tahoma" w:hAnsi="Tahoma" w:cs="Tahoma"/>
        </w:rPr>
        <w:t xml:space="preserve">’. Ενώ τα </w:t>
      </w:r>
      <w:r w:rsidRPr="00995A48">
        <w:rPr>
          <w:rFonts w:ascii="Tahoma" w:hAnsi="Tahoma" w:cs="Tahoma"/>
        </w:rPr>
        <w:t>‘</w:t>
      </w:r>
      <w:r w:rsidRPr="009B2E31">
        <w:rPr>
          <w:rFonts w:ascii="Tahoma" w:hAnsi="Tahoma" w:cs="Tahoma"/>
        </w:rPr>
        <w:t>‘οφέλη</w:t>
      </w:r>
      <w:r w:rsidRPr="00995A48">
        <w:rPr>
          <w:rFonts w:ascii="Tahoma" w:hAnsi="Tahoma" w:cs="Tahoma"/>
        </w:rPr>
        <w:t>’</w:t>
      </w:r>
      <w:r w:rsidRPr="009B2E31">
        <w:rPr>
          <w:rFonts w:ascii="Tahoma" w:hAnsi="Tahoma" w:cs="Tahoma"/>
        </w:rPr>
        <w:t xml:space="preserve">’ στην </w:t>
      </w:r>
      <w:r w:rsidRPr="00995A48">
        <w:rPr>
          <w:rFonts w:ascii="Tahoma" w:hAnsi="Tahoma" w:cs="Tahoma"/>
        </w:rPr>
        <w:t>‘</w:t>
      </w:r>
      <w:r w:rsidRPr="009B2E31">
        <w:rPr>
          <w:rFonts w:ascii="Tahoma" w:hAnsi="Tahoma" w:cs="Tahoma"/>
        </w:rPr>
        <w:t>‘ανάλυση ή στάθμιση κόστους-οφέλους</w:t>
      </w:r>
      <w:r w:rsidRPr="00995A48">
        <w:rPr>
          <w:rFonts w:ascii="Tahoma" w:hAnsi="Tahoma" w:cs="Tahoma"/>
        </w:rPr>
        <w:t>’</w:t>
      </w:r>
      <w:r w:rsidRPr="009B2E31">
        <w:rPr>
          <w:rFonts w:ascii="Tahoma" w:hAnsi="Tahoma" w:cs="Tahoma"/>
        </w:rPr>
        <w:t xml:space="preserve">’ είναι το κέρδος για την  υγεία ή το περιβάλλον από την κανονιστική ρύθμιση των κινδύνων (ο </w:t>
      </w:r>
      <w:r w:rsidRPr="00995A48">
        <w:rPr>
          <w:rFonts w:ascii="Tahoma" w:hAnsi="Tahoma" w:cs="Tahoma"/>
        </w:rPr>
        <w:t>‘</w:t>
      </w:r>
      <w:r w:rsidRPr="009B2E31">
        <w:rPr>
          <w:rFonts w:ascii="Tahoma" w:hAnsi="Tahoma" w:cs="Tahoma"/>
        </w:rPr>
        <w:t>‘κίνδυνος</w:t>
      </w:r>
      <w:r w:rsidRPr="00995A48">
        <w:rPr>
          <w:rFonts w:ascii="Tahoma" w:hAnsi="Tahoma" w:cs="Tahoma"/>
        </w:rPr>
        <w:t>’</w:t>
      </w:r>
      <w:r w:rsidRPr="009B2E31">
        <w:rPr>
          <w:rFonts w:ascii="Tahoma" w:hAnsi="Tahoma" w:cs="Tahoma"/>
        </w:rPr>
        <w:t xml:space="preserve">’ στην </w:t>
      </w:r>
      <w:r w:rsidRPr="00995A48">
        <w:rPr>
          <w:rFonts w:ascii="Tahoma" w:hAnsi="Tahoma" w:cs="Tahoma"/>
        </w:rPr>
        <w:t>‘</w:t>
      </w:r>
      <w:r w:rsidRPr="009B2E31">
        <w:rPr>
          <w:rFonts w:ascii="Tahoma" w:hAnsi="Tahoma" w:cs="Tahoma"/>
        </w:rPr>
        <w:t>‘ανάλυση ή στάθμιση κινδύνου-οφέλους</w:t>
      </w:r>
      <w:r w:rsidRPr="00995A48">
        <w:rPr>
          <w:rFonts w:ascii="Tahoma" w:hAnsi="Tahoma" w:cs="Tahoma"/>
        </w:rPr>
        <w:t>’</w:t>
      </w:r>
      <w:r w:rsidRPr="009B2E31">
        <w:rPr>
          <w:rFonts w:ascii="Tahoma" w:hAnsi="Tahoma" w:cs="Tahoma"/>
        </w:rPr>
        <w:t>’).</w:t>
      </w:r>
    </w:p>
  </w:footnote>
  <w:footnote w:id="239">
    <w:p w:rsidR="00A60668" w:rsidRPr="009B2E31" w:rsidRDefault="00A60668" w:rsidP="00A60668">
      <w:pPr>
        <w:pStyle w:val="FootnoteText"/>
        <w:jc w:val="both"/>
        <w:rPr>
          <w:rFonts w:ascii="Tahoma" w:hAnsi="Tahoma" w:cs="Tahoma"/>
          <w:lang w:val="en-GB"/>
        </w:rPr>
      </w:pPr>
      <w:r w:rsidRPr="009B2E31">
        <w:rPr>
          <w:rStyle w:val="FootnoteReference"/>
          <w:rFonts w:ascii="Tahoma" w:hAnsi="Tahoma" w:cs="Tahoma"/>
        </w:rPr>
        <w:footnoteRef/>
      </w:r>
      <w:r w:rsidRPr="009B2E31">
        <w:rPr>
          <w:rFonts w:ascii="Tahoma" w:hAnsi="Tahoma" w:cs="Tahoma"/>
          <w:lang w:val="en-GB"/>
        </w:rPr>
        <w:t xml:space="preserve"> </w:t>
      </w:r>
      <w:r w:rsidRPr="00164E9E">
        <w:rPr>
          <w:rFonts w:ascii="Tahoma" w:hAnsi="Tahoma" w:cs="Tahoma"/>
          <w:i/>
          <w:lang w:val="en-US"/>
        </w:rPr>
        <w:t>F. Ackerman, L. Heinzerling</w:t>
      </w:r>
      <w:r w:rsidRPr="009B2E31">
        <w:rPr>
          <w:rFonts w:ascii="Tahoma" w:hAnsi="Tahoma" w:cs="Tahoma"/>
          <w:lang w:val="en-US"/>
        </w:rPr>
        <w:t>, Priceless. On Knowing the Price of Everything and the Value of Nothing, New York</w:t>
      </w:r>
      <w:r w:rsidRPr="009B2E31">
        <w:rPr>
          <w:rFonts w:ascii="Tahoma" w:hAnsi="Tahoma" w:cs="Tahoma"/>
          <w:lang w:val="en-GB"/>
        </w:rPr>
        <w:t>/</w:t>
      </w:r>
      <w:r w:rsidRPr="009B2E31">
        <w:rPr>
          <w:rFonts w:ascii="Tahoma" w:hAnsi="Tahoma" w:cs="Tahoma"/>
          <w:lang w:val="en-US"/>
        </w:rPr>
        <w:t xml:space="preserve">London, New Press, 2004, σ. </w:t>
      </w:r>
      <w:r w:rsidRPr="009B2E31">
        <w:rPr>
          <w:rFonts w:ascii="Tahoma" w:hAnsi="Tahoma" w:cs="Tahoma"/>
          <w:lang w:val="en-GB"/>
        </w:rPr>
        <w:t>8-9.</w:t>
      </w:r>
    </w:p>
  </w:footnote>
  <w:footnote w:id="240">
    <w:p w:rsidR="00A60668" w:rsidRPr="009B2E31" w:rsidRDefault="00A60668" w:rsidP="00A60668">
      <w:pPr>
        <w:pStyle w:val="FootnoteText"/>
        <w:jc w:val="both"/>
        <w:rPr>
          <w:rFonts w:ascii="Tahoma" w:hAnsi="Tahoma" w:cs="Tahoma"/>
          <w:lang w:val="en-GB"/>
        </w:rPr>
      </w:pPr>
      <w:r w:rsidRPr="009B2E31">
        <w:rPr>
          <w:rStyle w:val="FootnoteReference"/>
          <w:rFonts w:ascii="Tahoma" w:hAnsi="Tahoma" w:cs="Tahoma"/>
        </w:rPr>
        <w:footnoteRef/>
      </w:r>
      <w:r w:rsidRPr="00164E9E">
        <w:rPr>
          <w:rFonts w:ascii="Tahoma" w:hAnsi="Tahoma" w:cs="Tahoma"/>
          <w:i/>
          <w:lang w:val="en-US"/>
        </w:rPr>
        <w:t>M. Sagoff</w:t>
      </w:r>
      <w:r w:rsidRPr="009B2E31">
        <w:rPr>
          <w:rFonts w:ascii="Tahoma" w:hAnsi="Tahoma" w:cs="Tahoma"/>
          <w:lang w:val="en-US"/>
        </w:rPr>
        <w:t xml:space="preserve">, Price, Principle, and the Environment, </w:t>
      </w:r>
      <w:smartTag w:uri="urn:schemas-microsoft-com:office:smarttags" w:element="City">
        <w:smartTag w:uri="urn:schemas-microsoft-com:office:smarttags" w:element="place">
          <w:r w:rsidRPr="009B2E31">
            <w:rPr>
              <w:rFonts w:ascii="Tahoma" w:hAnsi="Tahoma" w:cs="Tahoma"/>
              <w:lang w:val="en-US"/>
            </w:rPr>
            <w:t>Cambridge</w:t>
          </w:r>
        </w:smartTag>
      </w:smartTag>
      <w:r w:rsidRPr="009B2E31">
        <w:rPr>
          <w:rFonts w:ascii="Tahoma" w:hAnsi="Tahoma" w:cs="Tahoma"/>
          <w:lang w:val="en-US"/>
        </w:rPr>
        <w:t xml:space="preserve">, </w:t>
      </w:r>
      <w:smartTag w:uri="urn:schemas-microsoft-com:office:smarttags" w:element="place">
        <w:smartTag w:uri="urn:schemas-microsoft-com:office:smarttags" w:element="PlaceName">
          <w:r w:rsidRPr="009B2E31">
            <w:rPr>
              <w:rFonts w:ascii="Tahoma" w:hAnsi="Tahoma" w:cs="Tahoma"/>
              <w:lang w:val="en-US"/>
            </w:rPr>
            <w:t>Cambridge</w:t>
          </w:r>
        </w:smartTag>
        <w:r w:rsidRPr="009B2E31">
          <w:rPr>
            <w:rFonts w:ascii="Tahoma" w:hAnsi="Tahoma" w:cs="Tahoma"/>
            <w:lang w:val="en-US"/>
          </w:rPr>
          <w:t xml:space="preserve"> </w:t>
        </w:r>
        <w:smartTag w:uri="urn:schemas-microsoft-com:office:smarttags" w:element="PlaceType">
          <w:r w:rsidRPr="009B2E31">
            <w:rPr>
              <w:rFonts w:ascii="Tahoma" w:hAnsi="Tahoma" w:cs="Tahoma"/>
              <w:lang w:val="en-US"/>
            </w:rPr>
            <w:t>University</w:t>
          </w:r>
        </w:smartTag>
      </w:smartTag>
      <w:r w:rsidRPr="009B2E31">
        <w:rPr>
          <w:rFonts w:ascii="Tahoma" w:hAnsi="Tahoma" w:cs="Tahoma"/>
          <w:lang w:val="en-US"/>
        </w:rPr>
        <w:t xml:space="preserve"> Press, 2004, </w:t>
      </w:r>
      <w:r w:rsidRPr="009B2E31">
        <w:rPr>
          <w:rFonts w:ascii="Tahoma" w:hAnsi="Tahoma" w:cs="Tahoma"/>
        </w:rPr>
        <w:t>σ</w:t>
      </w:r>
      <w:r w:rsidRPr="009B2E31">
        <w:rPr>
          <w:rFonts w:ascii="Tahoma" w:hAnsi="Tahoma" w:cs="Tahoma"/>
          <w:lang w:val="en-GB"/>
        </w:rPr>
        <w:t>. 106.</w:t>
      </w:r>
    </w:p>
  </w:footnote>
  <w:footnote w:id="241">
    <w:p w:rsidR="00A60668" w:rsidRPr="009B2E31" w:rsidRDefault="00A60668" w:rsidP="00A60668">
      <w:pPr>
        <w:pStyle w:val="FootnoteText"/>
        <w:rPr>
          <w:rFonts w:ascii="Tahoma" w:hAnsi="Tahoma" w:cs="Tahoma"/>
          <w:lang w:val="en-US"/>
        </w:rPr>
      </w:pPr>
      <w:r w:rsidRPr="009B2E31">
        <w:rPr>
          <w:rStyle w:val="FootnoteReference"/>
          <w:rFonts w:ascii="Tahoma" w:hAnsi="Tahoma" w:cs="Tahoma"/>
        </w:rPr>
        <w:footnoteRef/>
      </w:r>
      <w:r w:rsidRPr="009B2E31">
        <w:rPr>
          <w:rFonts w:ascii="Tahoma" w:hAnsi="Tahoma" w:cs="Tahoma"/>
          <w:lang w:val="en-GB"/>
        </w:rPr>
        <w:t xml:space="preserve"> </w:t>
      </w:r>
      <w:r w:rsidRPr="009B2E31">
        <w:rPr>
          <w:rFonts w:ascii="Tahoma" w:hAnsi="Tahoma" w:cs="Tahoma"/>
        </w:rPr>
        <w:t>Βλ</w:t>
      </w:r>
      <w:r w:rsidRPr="00164E9E">
        <w:rPr>
          <w:rFonts w:ascii="Tahoma" w:hAnsi="Tahoma" w:cs="Tahoma"/>
          <w:lang w:val="en-GB"/>
        </w:rPr>
        <w:t xml:space="preserve">., </w:t>
      </w:r>
      <w:proofErr w:type="gramStart"/>
      <w:r w:rsidRPr="009B2E31">
        <w:rPr>
          <w:rFonts w:ascii="Tahoma" w:hAnsi="Tahoma" w:cs="Tahoma"/>
          <w:lang w:val="en-US"/>
        </w:rPr>
        <w:t>supra</w:t>
      </w:r>
      <w:proofErr w:type="gramEnd"/>
      <w:r w:rsidRPr="009B2E31">
        <w:rPr>
          <w:rFonts w:ascii="Tahoma" w:hAnsi="Tahoma" w:cs="Tahoma"/>
          <w:lang w:val="en-US"/>
        </w:rPr>
        <w:t>.</w:t>
      </w:r>
    </w:p>
  </w:footnote>
  <w:footnote w:id="242">
    <w:p w:rsidR="00A60668" w:rsidRPr="009B2E31" w:rsidRDefault="00A60668" w:rsidP="00A60668">
      <w:pPr>
        <w:pStyle w:val="FootnoteText"/>
        <w:jc w:val="both"/>
        <w:rPr>
          <w:rFonts w:ascii="Tahoma" w:hAnsi="Tahoma" w:cs="Tahoma"/>
          <w:lang w:val="en-GB"/>
        </w:rPr>
      </w:pPr>
      <w:r w:rsidRPr="009B2E31">
        <w:rPr>
          <w:rStyle w:val="FootnoteReference"/>
          <w:rFonts w:ascii="Tahoma" w:hAnsi="Tahoma" w:cs="Tahoma"/>
        </w:rPr>
        <w:footnoteRef/>
      </w:r>
      <w:r w:rsidRPr="009B2E31">
        <w:rPr>
          <w:rFonts w:ascii="Tahoma" w:hAnsi="Tahoma" w:cs="Tahoma"/>
          <w:lang w:val="en-GB"/>
        </w:rPr>
        <w:t xml:space="preserve"> </w:t>
      </w:r>
      <w:r w:rsidRPr="009B2E31">
        <w:rPr>
          <w:rFonts w:ascii="Tahoma" w:hAnsi="Tahoma" w:cs="Tahoma"/>
        </w:rPr>
        <w:t>Βλ</w:t>
      </w:r>
      <w:r w:rsidRPr="009B2E31">
        <w:rPr>
          <w:rFonts w:ascii="Tahoma" w:hAnsi="Tahoma" w:cs="Tahoma"/>
          <w:lang w:val="en-GB"/>
        </w:rPr>
        <w:t xml:space="preserve">, </w:t>
      </w:r>
      <w:r w:rsidRPr="009B2E31">
        <w:rPr>
          <w:rFonts w:ascii="Tahoma" w:hAnsi="Tahoma" w:cs="Tahoma"/>
        </w:rPr>
        <w:t>αντί</w:t>
      </w:r>
      <w:r w:rsidRPr="009B2E31">
        <w:rPr>
          <w:rFonts w:ascii="Tahoma" w:hAnsi="Tahoma" w:cs="Tahoma"/>
          <w:lang w:val="en-GB"/>
        </w:rPr>
        <w:t xml:space="preserve"> </w:t>
      </w:r>
      <w:r w:rsidRPr="009B2E31">
        <w:rPr>
          <w:rFonts w:ascii="Tahoma" w:hAnsi="Tahoma" w:cs="Tahoma"/>
        </w:rPr>
        <w:t>πολλών</w:t>
      </w:r>
      <w:r w:rsidRPr="009B2E31">
        <w:rPr>
          <w:rFonts w:ascii="Tahoma" w:hAnsi="Tahoma" w:cs="Tahoma"/>
          <w:lang w:val="en-GB"/>
        </w:rPr>
        <w:t xml:space="preserve">, </w:t>
      </w:r>
      <w:r w:rsidRPr="00164E9E">
        <w:rPr>
          <w:rFonts w:ascii="Tahoma" w:hAnsi="Tahoma" w:cs="Tahoma"/>
          <w:i/>
          <w:lang w:val="en-US"/>
        </w:rPr>
        <w:t>W.A. Tilleman</w:t>
      </w:r>
      <w:r w:rsidRPr="009B2E31">
        <w:rPr>
          <w:rFonts w:ascii="Tahoma" w:hAnsi="Tahoma" w:cs="Tahoma"/>
          <w:lang w:val="en-US"/>
        </w:rPr>
        <w:t>, “Public Participation in the Environmental Impact Assessment Process: A Comparative Study of Impact Assessment in Canada, the United States and the European Community”, Columbia Journal of Tr</w:t>
      </w:r>
      <w:r>
        <w:rPr>
          <w:rFonts w:ascii="Tahoma" w:hAnsi="Tahoma" w:cs="Tahoma"/>
          <w:lang w:val="en-US"/>
        </w:rPr>
        <w:t>ansnational Law, Vol. 33, 1995,</w:t>
      </w:r>
      <w:r w:rsidRPr="009B2E31">
        <w:rPr>
          <w:rFonts w:ascii="Tahoma" w:hAnsi="Tahoma" w:cs="Tahoma"/>
          <w:lang w:val="en-GB"/>
        </w:rPr>
        <w:t xml:space="preserve"> </w:t>
      </w:r>
      <w:r w:rsidRPr="009B2E31">
        <w:rPr>
          <w:rFonts w:ascii="Tahoma" w:hAnsi="Tahoma" w:cs="Tahoma"/>
        </w:rPr>
        <w:t>σ</w:t>
      </w:r>
      <w:r w:rsidRPr="009B2E31">
        <w:rPr>
          <w:rFonts w:ascii="Tahoma" w:hAnsi="Tahoma" w:cs="Tahoma"/>
          <w:lang w:val="en-GB"/>
        </w:rPr>
        <w:t xml:space="preserve">. 343. </w:t>
      </w:r>
      <w:r w:rsidRPr="00164E9E">
        <w:rPr>
          <w:rFonts w:ascii="Tahoma" w:hAnsi="Tahoma" w:cs="Tahoma"/>
          <w:i/>
          <w:lang w:val="en-GB"/>
        </w:rPr>
        <w:t>N. Hartley, C. Wood</w:t>
      </w:r>
      <w:r w:rsidRPr="009B2E31">
        <w:rPr>
          <w:rFonts w:ascii="Tahoma" w:hAnsi="Tahoma" w:cs="Tahoma"/>
          <w:lang w:val="en-GB"/>
        </w:rPr>
        <w:t>, “Public participation in environmental impact assessment-implementing the Aarhus Convention”, Environmental Impact Assessment</w:t>
      </w:r>
      <w:r>
        <w:rPr>
          <w:rFonts w:ascii="Tahoma" w:hAnsi="Tahoma" w:cs="Tahoma"/>
          <w:lang w:val="en-GB"/>
        </w:rPr>
        <w:t xml:space="preserve"> Review, Vol. 25, 2005,</w:t>
      </w:r>
      <w:r w:rsidRPr="009B2E31">
        <w:rPr>
          <w:rFonts w:ascii="Tahoma" w:hAnsi="Tahoma" w:cs="Tahoma"/>
          <w:lang w:val="en-GB"/>
        </w:rPr>
        <w:t xml:space="preserve"> </w:t>
      </w:r>
      <w:r w:rsidRPr="009B2E31">
        <w:rPr>
          <w:rFonts w:ascii="Tahoma" w:hAnsi="Tahoma" w:cs="Tahoma"/>
        </w:rPr>
        <w:t>σ</w:t>
      </w:r>
      <w:r w:rsidRPr="009B2E31">
        <w:rPr>
          <w:rFonts w:ascii="Tahoma" w:hAnsi="Tahoma" w:cs="Tahoma"/>
          <w:lang w:val="en-GB"/>
        </w:rPr>
        <w:t>. 319-320.</w:t>
      </w:r>
    </w:p>
  </w:footnote>
  <w:footnote w:id="243">
    <w:p w:rsidR="00A60668" w:rsidRPr="009B2E31" w:rsidRDefault="00A60668" w:rsidP="00A60668">
      <w:pPr>
        <w:pStyle w:val="FootnoteText"/>
        <w:jc w:val="both"/>
        <w:rPr>
          <w:rFonts w:ascii="Tahoma" w:hAnsi="Tahoma" w:cs="Tahoma"/>
        </w:rPr>
      </w:pPr>
      <w:r w:rsidRPr="009B2E31">
        <w:rPr>
          <w:rStyle w:val="FootnoteReference"/>
          <w:rFonts w:ascii="Tahoma" w:hAnsi="Tahoma" w:cs="Tahoma"/>
        </w:rPr>
        <w:footnoteRef/>
      </w:r>
      <w:r w:rsidRPr="009B2E31">
        <w:rPr>
          <w:rFonts w:ascii="Tahoma" w:hAnsi="Tahoma" w:cs="Tahoma"/>
        </w:rPr>
        <w:t xml:space="preserve"> Λευκή βίβλος για την Ευρωπαϊκή Διακυβέρνηση, </w:t>
      </w:r>
      <w:r w:rsidRPr="009B2E31">
        <w:rPr>
          <w:rFonts w:ascii="Tahoma" w:hAnsi="Tahoma" w:cs="Tahoma"/>
          <w:lang w:val="en-US"/>
        </w:rPr>
        <w:t>COM</w:t>
      </w:r>
      <w:r w:rsidRPr="009B2E31">
        <w:rPr>
          <w:rFonts w:ascii="Tahoma" w:hAnsi="Tahoma" w:cs="Tahoma"/>
        </w:rPr>
        <w:t xml:space="preserve"> (2001) 428 τελικό, σ. 9.</w:t>
      </w:r>
    </w:p>
  </w:footnote>
  <w:footnote w:id="244">
    <w:p w:rsidR="00A60668" w:rsidRPr="006654AD" w:rsidRDefault="00A60668" w:rsidP="00A60668">
      <w:pPr>
        <w:pStyle w:val="FootnoteText"/>
        <w:rPr>
          <w:rFonts w:ascii="Tahoma" w:hAnsi="Tahoma" w:cs="Tahoma"/>
          <w:lang w:val="en-GB"/>
        </w:rPr>
      </w:pPr>
      <w:r w:rsidRPr="009B2E31">
        <w:rPr>
          <w:rStyle w:val="FootnoteReference"/>
          <w:rFonts w:ascii="Tahoma" w:hAnsi="Tahoma" w:cs="Tahoma"/>
        </w:rPr>
        <w:footnoteRef/>
      </w:r>
      <w:r w:rsidRPr="006654AD">
        <w:rPr>
          <w:rFonts w:ascii="Tahoma" w:hAnsi="Tahoma" w:cs="Tahoma"/>
          <w:lang w:val="en-GB"/>
        </w:rPr>
        <w:t xml:space="preserve"> </w:t>
      </w:r>
      <w:proofErr w:type="gramStart"/>
      <w:r w:rsidRPr="006654AD">
        <w:rPr>
          <w:rFonts w:ascii="Tahoma" w:hAnsi="Tahoma" w:cs="Tahoma"/>
          <w:i/>
          <w:lang w:val="en-GB"/>
        </w:rPr>
        <w:t>Ibid</w:t>
      </w:r>
      <w:r w:rsidRPr="006654AD">
        <w:rPr>
          <w:rFonts w:ascii="Tahoma" w:hAnsi="Tahoma" w:cs="Tahoma"/>
          <w:lang w:val="en-GB"/>
        </w:rPr>
        <w:t>.,</w:t>
      </w:r>
      <w:proofErr w:type="gramEnd"/>
      <w:r w:rsidRPr="006654AD">
        <w:rPr>
          <w:rFonts w:ascii="Tahoma" w:hAnsi="Tahoma" w:cs="Tahoma"/>
          <w:lang w:val="en-GB"/>
        </w:rPr>
        <w:t xml:space="preserve"> </w:t>
      </w:r>
      <w:r w:rsidRPr="009B2E31">
        <w:rPr>
          <w:rFonts w:ascii="Tahoma" w:hAnsi="Tahoma" w:cs="Tahoma"/>
          <w:lang w:val="en-US"/>
        </w:rPr>
        <w:t>σ</w:t>
      </w:r>
      <w:r w:rsidRPr="006654AD">
        <w:rPr>
          <w:rFonts w:ascii="Tahoma" w:hAnsi="Tahoma" w:cs="Tahoma"/>
          <w:lang w:val="en-GB"/>
        </w:rPr>
        <w:t>. 11.</w:t>
      </w:r>
    </w:p>
  </w:footnote>
  <w:footnote w:id="245">
    <w:p w:rsidR="00A60668" w:rsidRPr="00614BC3" w:rsidRDefault="00A60668" w:rsidP="00A60668">
      <w:pPr>
        <w:pStyle w:val="FootnoteText"/>
        <w:jc w:val="both"/>
        <w:rPr>
          <w:rFonts w:ascii="Tahoma" w:hAnsi="Tahoma" w:cs="Tahoma"/>
          <w:lang w:val="en-GB"/>
        </w:rPr>
      </w:pPr>
      <w:r w:rsidRPr="009B2E31">
        <w:rPr>
          <w:rStyle w:val="FootnoteReference"/>
          <w:rFonts w:ascii="Tahoma" w:hAnsi="Tahoma" w:cs="Tahoma"/>
        </w:rPr>
        <w:footnoteRef/>
      </w:r>
      <w:r w:rsidRPr="00164E9E">
        <w:rPr>
          <w:rFonts w:ascii="Tahoma" w:hAnsi="Tahoma" w:cs="Tahoma"/>
          <w:i/>
          <w:lang w:val="en-GB"/>
        </w:rPr>
        <w:t>J. Black</w:t>
      </w:r>
      <w:r w:rsidRPr="009B2E31">
        <w:rPr>
          <w:rFonts w:ascii="Tahoma" w:hAnsi="Tahoma" w:cs="Tahoma"/>
          <w:lang w:val="en-GB"/>
        </w:rPr>
        <w:t xml:space="preserve">, “Proceduralizing Regulation: Part I”, </w:t>
      </w:r>
      <w:smartTag w:uri="urn:schemas-microsoft-com:office:smarttags" w:element="City">
        <w:smartTag w:uri="urn:schemas-microsoft-com:office:smarttags" w:element="place">
          <w:r w:rsidRPr="009B2E31">
            <w:rPr>
              <w:rFonts w:ascii="Tahoma" w:hAnsi="Tahoma" w:cs="Tahoma"/>
              <w:lang w:val="en-GB"/>
            </w:rPr>
            <w:t>Oxford</w:t>
          </w:r>
        </w:smartTag>
      </w:smartTag>
      <w:r w:rsidRPr="009B2E31">
        <w:rPr>
          <w:rFonts w:ascii="Tahoma" w:hAnsi="Tahoma" w:cs="Tahoma"/>
          <w:lang w:val="en-GB"/>
        </w:rPr>
        <w:t xml:space="preserve"> Journal of Legal </w:t>
      </w:r>
      <w:r>
        <w:rPr>
          <w:rFonts w:ascii="Tahoma" w:hAnsi="Tahoma" w:cs="Tahoma"/>
          <w:lang w:val="en-GB"/>
        </w:rPr>
        <w:t>Studies, Vol. 20, 2000,</w:t>
      </w:r>
      <w:r w:rsidRPr="009B2E31">
        <w:rPr>
          <w:rFonts w:ascii="Tahoma" w:hAnsi="Tahoma" w:cs="Tahoma"/>
          <w:lang w:val="en-GB"/>
        </w:rPr>
        <w:t xml:space="preserve"> </w:t>
      </w:r>
      <w:r w:rsidRPr="009B2E31">
        <w:rPr>
          <w:rFonts w:ascii="Tahoma" w:hAnsi="Tahoma" w:cs="Tahoma"/>
        </w:rPr>
        <w:t>σ</w:t>
      </w:r>
      <w:r w:rsidRPr="009B2E31">
        <w:rPr>
          <w:rFonts w:ascii="Tahoma" w:hAnsi="Tahoma" w:cs="Tahoma"/>
          <w:lang w:val="en-GB"/>
        </w:rPr>
        <w:t xml:space="preserve">. 606-608. </w:t>
      </w:r>
      <w:r>
        <w:rPr>
          <w:rFonts w:ascii="Tahoma" w:hAnsi="Tahoma" w:cs="Tahoma"/>
        </w:rPr>
        <w:t>Βλ</w:t>
      </w:r>
      <w:r w:rsidRPr="00614BC3">
        <w:rPr>
          <w:rFonts w:ascii="Tahoma" w:hAnsi="Tahoma" w:cs="Tahoma"/>
          <w:lang w:val="en-GB"/>
        </w:rPr>
        <w:t xml:space="preserve">., </w:t>
      </w:r>
      <w:r>
        <w:rPr>
          <w:rFonts w:ascii="Tahoma" w:hAnsi="Tahoma" w:cs="Tahoma"/>
        </w:rPr>
        <w:t>επίσης</w:t>
      </w:r>
      <w:r w:rsidRPr="00614BC3">
        <w:rPr>
          <w:rFonts w:ascii="Tahoma" w:hAnsi="Tahoma" w:cs="Tahoma"/>
          <w:lang w:val="en-GB"/>
        </w:rPr>
        <w:t xml:space="preserve">, </w:t>
      </w:r>
      <w:r w:rsidRPr="00614BC3">
        <w:rPr>
          <w:rFonts w:ascii="Tahoma" w:hAnsi="Tahoma" w:cs="Tahoma"/>
          <w:i/>
          <w:lang w:val="en-GB"/>
        </w:rPr>
        <w:t>K. Foucher</w:t>
      </w:r>
      <w:r w:rsidRPr="00614BC3">
        <w:rPr>
          <w:rFonts w:ascii="Tahoma" w:hAnsi="Tahoma" w:cs="Tahoma"/>
          <w:lang w:val="en-GB"/>
        </w:rPr>
        <w:t xml:space="preserve">, “La consecration du droit de participer par la Charte de l’environnement”, AJDA, 2007, </w:t>
      </w:r>
      <w:r>
        <w:rPr>
          <w:rFonts w:ascii="Tahoma" w:hAnsi="Tahoma" w:cs="Tahoma"/>
          <w:lang w:val="en-GB"/>
        </w:rPr>
        <w:t>σ</w:t>
      </w:r>
      <w:r w:rsidRPr="00614BC3">
        <w:rPr>
          <w:rFonts w:ascii="Tahoma" w:hAnsi="Tahoma" w:cs="Tahoma"/>
          <w:lang w:val="en-GB"/>
        </w:rPr>
        <w:t>. 2317 (</w:t>
      </w:r>
      <w:r>
        <w:rPr>
          <w:rFonts w:ascii="Tahoma" w:hAnsi="Tahoma" w:cs="Tahoma"/>
        </w:rPr>
        <w:t>η</w:t>
      </w:r>
      <w:r w:rsidRPr="00614BC3">
        <w:rPr>
          <w:rFonts w:ascii="Tahoma" w:hAnsi="Tahoma" w:cs="Tahoma"/>
          <w:lang w:val="en-GB"/>
        </w:rPr>
        <w:t xml:space="preserve"> </w:t>
      </w:r>
      <w:r>
        <w:rPr>
          <w:rFonts w:ascii="Tahoma" w:hAnsi="Tahoma" w:cs="Tahoma"/>
        </w:rPr>
        <w:t>οποία</w:t>
      </w:r>
      <w:r w:rsidRPr="00614BC3">
        <w:rPr>
          <w:rFonts w:ascii="Tahoma" w:hAnsi="Tahoma" w:cs="Tahoma"/>
          <w:lang w:val="en-GB"/>
        </w:rPr>
        <w:t xml:space="preserve"> </w:t>
      </w:r>
      <w:r>
        <w:rPr>
          <w:rFonts w:ascii="Tahoma" w:hAnsi="Tahoma" w:cs="Tahoma"/>
        </w:rPr>
        <w:t>κάνει</w:t>
      </w:r>
      <w:r w:rsidRPr="00614BC3">
        <w:rPr>
          <w:rFonts w:ascii="Tahoma" w:hAnsi="Tahoma" w:cs="Tahoma"/>
          <w:lang w:val="en-GB"/>
        </w:rPr>
        <w:t xml:space="preserve"> </w:t>
      </w:r>
      <w:r>
        <w:rPr>
          <w:rFonts w:ascii="Tahoma" w:hAnsi="Tahoma" w:cs="Tahoma"/>
        </w:rPr>
        <w:t>λόγο</w:t>
      </w:r>
      <w:r w:rsidRPr="00614BC3">
        <w:rPr>
          <w:rFonts w:ascii="Tahoma" w:hAnsi="Tahoma" w:cs="Tahoma"/>
          <w:lang w:val="en-GB"/>
        </w:rPr>
        <w:t xml:space="preserve"> </w:t>
      </w:r>
      <w:r>
        <w:rPr>
          <w:rFonts w:ascii="Tahoma" w:hAnsi="Tahoma" w:cs="Tahoma"/>
        </w:rPr>
        <w:t>για</w:t>
      </w:r>
      <w:r w:rsidRPr="00614BC3">
        <w:rPr>
          <w:rFonts w:ascii="Tahoma" w:hAnsi="Tahoma" w:cs="Tahoma"/>
          <w:lang w:val="en-GB"/>
        </w:rPr>
        <w:t xml:space="preserve"> </w:t>
      </w:r>
      <w:r>
        <w:rPr>
          <w:rFonts w:ascii="Tahoma" w:hAnsi="Tahoma" w:cs="Tahoma"/>
        </w:rPr>
        <w:t>περιοριστική</w:t>
      </w:r>
      <w:r w:rsidRPr="00614BC3">
        <w:rPr>
          <w:rFonts w:ascii="Tahoma" w:hAnsi="Tahoma" w:cs="Tahoma"/>
          <w:lang w:val="en-GB"/>
        </w:rPr>
        <w:t xml:space="preserve"> </w:t>
      </w:r>
      <w:r>
        <w:rPr>
          <w:rFonts w:ascii="Tahoma" w:hAnsi="Tahoma" w:cs="Tahoma"/>
        </w:rPr>
        <w:t>και</w:t>
      </w:r>
      <w:r w:rsidRPr="00614BC3">
        <w:rPr>
          <w:rFonts w:ascii="Tahoma" w:hAnsi="Tahoma" w:cs="Tahoma"/>
          <w:lang w:val="en-GB"/>
        </w:rPr>
        <w:t xml:space="preserve"> </w:t>
      </w:r>
      <w:r>
        <w:rPr>
          <w:rFonts w:ascii="Tahoma" w:hAnsi="Tahoma" w:cs="Tahoma"/>
        </w:rPr>
        <w:t>για</w:t>
      </w:r>
      <w:r w:rsidRPr="00614BC3">
        <w:rPr>
          <w:rFonts w:ascii="Tahoma" w:hAnsi="Tahoma" w:cs="Tahoma"/>
          <w:lang w:val="en-GB"/>
        </w:rPr>
        <w:t xml:space="preserve"> </w:t>
      </w:r>
      <w:r>
        <w:rPr>
          <w:rFonts w:ascii="Tahoma" w:hAnsi="Tahoma" w:cs="Tahoma"/>
        </w:rPr>
        <w:t>διευρυμένη</w:t>
      </w:r>
      <w:r w:rsidRPr="00614BC3">
        <w:rPr>
          <w:rFonts w:ascii="Tahoma" w:hAnsi="Tahoma" w:cs="Tahoma"/>
          <w:lang w:val="en-GB"/>
        </w:rPr>
        <w:t xml:space="preserve"> </w:t>
      </w:r>
      <w:r>
        <w:rPr>
          <w:rFonts w:ascii="Tahoma" w:hAnsi="Tahoma" w:cs="Tahoma"/>
        </w:rPr>
        <w:t>αντίληψη</w:t>
      </w:r>
      <w:r w:rsidRPr="00614BC3">
        <w:rPr>
          <w:rFonts w:ascii="Tahoma" w:hAnsi="Tahoma" w:cs="Tahoma"/>
          <w:lang w:val="en-GB"/>
        </w:rPr>
        <w:t xml:space="preserve"> </w:t>
      </w:r>
      <w:r>
        <w:rPr>
          <w:rFonts w:ascii="Tahoma" w:hAnsi="Tahoma" w:cs="Tahoma"/>
        </w:rPr>
        <w:t>περί</w:t>
      </w:r>
      <w:r w:rsidRPr="00614BC3">
        <w:rPr>
          <w:rFonts w:ascii="Tahoma" w:hAnsi="Tahoma" w:cs="Tahoma"/>
          <w:lang w:val="en-GB"/>
        </w:rPr>
        <w:t xml:space="preserve"> </w:t>
      </w:r>
      <w:r>
        <w:rPr>
          <w:rFonts w:ascii="Tahoma" w:hAnsi="Tahoma" w:cs="Tahoma"/>
        </w:rPr>
        <w:t>συμμετοχής</w:t>
      </w:r>
      <w:r w:rsidRPr="00614BC3">
        <w:rPr>
          <w:rFonts w:ascii="Tahoma" w:hAnsi="Tahoma" w:cs="Tahoma"/>
          <w:lang w:val="en-GB"/>
        </w:rPr>
        <w:t xml:space="preserve">). </w:t>
      </w:r>
    </w:p>
  </w:footnote>
  <w:footnote w:id="246">
    <w:p w:rsidR="00A60668" w:rsidRPr="00010BD9" w:rsidRDefault="00A60668" w:rsidP="00A60668">
      <w:pPr>
        <w:pStyle w:val="FootnoteText"/>
        <w:jc w:val="both"/>
        <w:rPr>
          <w:rFonts w:ascii="Tahoma" w:hAnsi="Tahoma" w:cs="Tahoma"/>
          <w:lang w:val="fr-FR"/>
        </w:rPr>
      </w:pPr>
      <w:r w:rsidRPr="009B2E31">
        <w:rPr>
          <w:rStyle w:val="FootnoteReference"/>
          <w:rFonts w:ascii="Tahoma" w:hAnsi="Tahoma" w:cs="Tahoma"/>
        </w:rPr>
        <w:footnoteRef/>
      </w:r>
      <w:r w:rsidRPr="00614BC3">
        <w:rPr>
          <w:rFonts w:ascii="Tahoma" w:hAnsi="Tahoma" w:cs="Tahoma"/>
          <w:lang w:val="en-GB"/>
        </w:rPr>
        <w:t xml:space="preserve"> </w:t>
      </w:r>
      <w:r w:rsidRPr="00164E9E">
        <w:rPr>
          <w:rFonts w:ascii="Tahoma" w:hAnsi="Tahoma" w:cs="Tahoma"/>
          <w:i/>
          <w:lang w:val="en-GB"/>
        </w:rPr>
        <w:t>J. Black</w:t>
      </w:r>
      <w:r w:rsidRPr="009B2E31">
        <w:rPr>
          <w:rFonts w:ascii="Tahoma" w:hAnsi="Tahoma" w:cs="Tahoma"/>
          <w:lang w:val="en-GB"/>
        </w:rPr>
        <w:t xml:space="preserve">, “Proceduralizing Regulation: Part I”, </w:t>
      </w:r>
      <w:r>
        <w:rPr>
          <w:rFonts w:ascii="Tahoma" w:hAnsi="Tahoma" w:cs="Tahoma"/>
        </w:rPr>
        <w:t>ό</w:t>
      </w:r>
      <w:r w:rsidRPr="00614BC3">
        <w:rPr>
          <w:rFonts w:ascii="Tahoma" w:hAnsi="Tahoma" w:cs="Tahoma"/>
          <w:lang w:val="en-GB"/>
        </w:rPr>
        <w:t>.</w:t>
      </w:r>
      <w:r>
        <w:rPr>
          <w:rFonts w:ascii="Tahoma" w:hAnsi="Tahoma" w:cs="Tahoma"/>
        </w:rPr>
        <w:t>π</w:t>
      </w:r>
      <w:r w:rsidRPr="00614BC3">
        <w:rPr>
          <w:rFonts w:ascii="Tahoma" w:hAnsi="Tahoma" w:cs="Tahoma"/>
          <w:lang w:val="en-GB"/>
        </w:rPr>
        <w:t xml:space="preserve">, </w:t>
      </w:r>
      <w:r w:rsidRPr="009B2E31">
        <w:rPr>
          <w:rFonts w:ascii="Tahoma" w:hAnsi="Tahoma" w:cs="Tahoma"/>
          <w:lang w:val="en-US"/>
        </w:rPr>
        <w:t>σ</w:t>
      </w:r>
      <w:r w:rsidRPr="00614BC3">
        <w:rPr>
          <w:rFonts w:ascii="Tahoma" w:hAnsi="Tahoma" w:cs="Tahoma"/>
          <w:lang w:val="en-GB"/>
        </w:rPr>
        <w:t xml:space="preserve">. 607. </w:t>
      </w:r>
      <w:r w:rsidRPr="00010BD9">
        <w:rPr>
          <w:rFonts w:ascii="Tahoma" w:hAnsi="Tahoma" w:cs="Tahoma"/>
          <w:i/>
          <w:lang w:val="fr-FR"/>
        </w:rPr>
        <w:t>M. Lee</w:t>
      </w:r>
      <w:r w:rsidRPr="00010BD9">
        <w:rPr>
          <w:rFonts w:ascii="Tahoma" w:hAnsi="Tahoma" w:cs="Tahoma"/>
          <w:lang w:val="fr-FR"/>
        </w:rPr>
        <w:t xml:space="preserve">, EU Environmental Law, </w:t>
      </w:r>
      <w:proofErr w:type="gramStart"/>
      <w:r w:rsidRPr="009B2E31">
        <w:rPr>
          <w:rFonts w:ascii="Tahoma" w:hAnsi="Tahoma" w:cs="Tahoma"/>
        </w:rPr>
        <w:t>ό</w:t>
      </w:r>
      <w:r w:rsidRPr="00010BD9">
        <w:rPr>
          <w:rFonts w:ascii="Tahoma" w:hAnsi="Tahoma" w:cs="Tahoma"/>
          <w:lang w:val="fr-FR"/>
        </w:rPr>
        <w:t>.</w:t>
      </w:r>
      <w:r w:rsidRPr="009B2E31">
        <w:rPr>
          <w:rFonts w:ascii="Tahoma" w:hAnsi="Tahoma" w:cs="Tahoma"/>
        </w:rPr>
        <w:t>π</w:t>
      </w:r>
      <w:r w:rsidRPr="00010BD9">
        <w:rPr>
          <w:rFonts w:ascii="Tahoma" w:hAnsi="Tahoma" w:cs="Tahoma"/>
          <w:lang w:val="fr-FR"/>
        </w:rPr>
        <w:t>.,</w:t>
      </w:r>
      <w:proofErr w:type="gramEnd"/>
      <w:r w:rsidRPr="00010BD9">
        <w:rPr>
          <w:rFonts w:ascii="Tahoma" w:hAnsi="Tahoma" w:cs="Tahoma"/>
          <w:lang w:val="fr-FR"/>
        </w:rPr>
        <w:t xml:space="preserve"> </w:t>
      </w:r>
      <w:r w:rsidRPr="009B2E31">
        <w:rPr>
          <w:rFonts w:ascii="Tahoma" w:hAnsi="Tahoma" w:cs="Tahoma"/>
        </w:rPr>
        <w:t>σ</w:t>
      </w:r>
      <w:r w:rsidRPr="00010BD9">
        <w:rPr>
          <w:rFonts w:ascii="Tahoma" w:hAnsi="Tahoma" w:cs="Tahoma"/>
          <w:lang w:val="fr-FR"/>
        </w:rPr>
        <w:t xml:space="preserve">. 114.  </w:t>
      </w:r>
    </w:p>
  </w:footnote>
  <w:footnote w:id="247">
    <w:p w:rsidR="00A60668" w:rsidRPr="00010BD9" w:rsidRDefault="00A60668" w:rsidP="00A60668">
      <w:pPr>
        <w:pStyle w:val="FootnoteText"/>
        <w:rPr>
          <w:rFonts w:ascii="Tahoma" w:hAnsi="Tahoma" w:cs="Tahoma"/>
          <w:lang w:val="fr-FR"/>
        </w:rPr>
      </w:pPr>
      <w:r w:rsidRPr="009B2E31">
        <w:rPr>
          <w:rStyle w:val="FootnoteReference"/>
          <w:rFonts w:ascii="Tahoma" w:hAnsi="Tahoma" w:cs="Tahoma"/>
        </w:rPr>
        <w:footnoteRef/>
      </w:r>
      <w:r w:rsidRPr="00010BD9">
        <w:rPr>
          <w:rFonts w:ascii="Tahoma" w:hAnsi="Tahoma" w:cs="Tahoma"/>
          <w:lang w:val="fr-FR"/>
        </w:rPr>
        <w:t xml:space="preserve"> </w:t>
      </w:r>
      <w:r w:rsidRPr="009B2E31">
        <w:rPr>
          <w:rFonts w:ascii="Tahoma" w:hAnsi="Tahoma" w:cs="Tahoma"/>
        </w:rPr>
        <w:t>Βλ</w:t>
      </w:r>
      <w:r w:rsidRPr="00010BD9">
        <w:rPr>
          <w:rFonts w:ascii="Tahoma" w:hAnsi="Tahoma" w:cs="Tahoma"/>
          <w:lang w:val="fr-FR"/>
        </w:rPr>
        <w:t xml:space="preserve">., </w:t>
      </w:r>
      <w:proofErr w:type="gramStart"/>
      <w:r w:rsidRPr="00010BD9">
        <w:rPr>
          <w:rFonts w:ascii="Tahoma" w:hAnsi="Tahoma" w:cs="Tahoma"/>
          <w:lang w:val="fr-FR"/>
        </w:rPr>
        <w:t>supra</w:t>
      </w:r>
      <w:proofErr w:type="gramEnd"/>
      <w:r w:rsidRPr="00010BD9">
        <w:rPr>
          <w:rFonts w:ascii="Tahoma" w:hAnsi="Tahoma" w:cs="Tahoma"/>
          <w:lang w:val="fr-FR"/>
        </w:rPr>
        <w:t xml:space="preserve">. </w:t>
      </w:r>
    </w:p>
  </w:footnote>
  <w:footnote w:id="248">
    <w:p w:rsidR="00A60668" w:rsidRPr="00D32CB4" w:rsidRDefault="00A60668" w:rsidP="00A60668">
      <w:pPr>
        <w:pStyle w:val="FootnoteText"/>
        <w:jc w:val="both"/>
        <w:rPr>
          <w:rFonts w:ascii="Tahoma" w:hAnsi="Tahoma" w:cs="Tahoma"/>
          <w:lang w:val="fr-FR"/>
        </w:rPr>
      </w:pPr>
      <w:r w:rsidRPr="009B2E31">
        <w:rPr>
          <w:rStyle w:val="FootnoteReference"/>
          <w:rFonts w:ascii="Tahoma" w:hAnsi="Tahoma" w:cs="Tahoma"/>
        </w:rPr>
        <w:footnoteRef/>
      </w:r>
      <w:r w:rsidRPr="00010BD9">
        <w:rPr>
          <w:rFonts w:ascii="Tahoma" w:hAnsi="Tahoma" w:cs="Tahoma"/>
          <w:lang w:val="fr-FR"/>
        </w:rPr>
        <w:t xml:space="preserve"> </w:t>
      </w:r>
      <w:r w:rsidRPr="00010BD9">
        <w:rPr>
          <w:rFonts w:ascii="Tahoma" w:hAnsi="Tahoma" w:cs="Tahoma"/>
          <w:i/>
          <w:lang w:val="fr-FR"/>
        </w:rPr>
        <w:t>M. Lee</w:t>
      </w:r>
      <w:r w:rsidRPr="00010BD9">
        <w:rPr>
          <w:rFonts w:ascii="Tahoma" w:hAnsi="Tahoma" w:cs="Tahoma"/>
          <w:lang w:val="fr-FR"/>
        </w:rPr>
        <w:t xml:space="preserve">, EU Environmental Law, </w:t>
      </w:r>
      <w:proofErr w:type="gramStart"/>
      <w:r w:rsidRPr="009B2E31">
        <w:rPr>
          <w:rFonts w:ascii="Tahoma" w:hAnsi="Tahoma" w:cs="Tahoma"/>
        </w:rPr>
        <w:t>ό</w:t>
      </w:r>
      <w:r w:rsidRPr="00010BD9">
        <w:rPr>
          <w:rFonts w:ascii="Tahoma" w:hAnsi="Tahoma" w:cs="Tahoma"/>
          <w:lang w:val="fr-FR"/>
        </w:rPr>
        <w:t>.</w:t>
      </w:r>
      <w:r w:rsidRPr="009B2E31">
        <w:rPr>
          <w:rFonts w:ascii="Tahoma" w:hAnsi="Tahoma" w:cs="Tahoma"/>
        </w:rPr>
        <w:t>π</w:t>
      </w:r>
      <w:r w:rsidRPr="00A60668">
        <w:rPr>
          <w:rFonts w:ascii="Tahoma" w:hAnsi="Tahoma" w:cs="Tahoma"/>
          <w:lang w:val="fr-FR"/>
        </w:rPr>
        <w:t>.,</w:t>
      </w:r>
      <w:proofErr w:type="gramEnd"/>
      <w:r w:rsidRPr="00A60668">
        <w:rPr>
          <w:rFonts w:ascii="Tahoma" w:hAnsi="Tahoma" w:cs="Tahoma"/>
          <w:lang w:val="fr-FR"/>
        </w:rPr>
        <w:t xml:space="preserve"> </w:t>
      </w:r>
      <w:r w:rsidRPr="009B2E31">
        <w:rPr>
          <w:rFonts w:ascii="Tahoma" w:hAnsi="Tahoma" w:cs="Tahoma"/>
        </w:rPr>
        <w:t>σ</w:t>
      </w:r>
      <w:r w:rsidRPr="00A60668">
        <w:rPr>
          <w:rFonts w:ascii="Tahoma" w:hAnsi="Tahoma" w:cs="Tahoma"/>
          <w:lang w:val="fr-FR"/>
        </w:rPr>
        <w:t xml:space="preserve">. 114. </w:t>
      </w:r>
      <w:r w:rsidRPr="00D32CB4">
        <w:rPr>
          <w:rFonts w:ascii="Tahoma" w:hAnsi="Tahoma" w:cs="Tahoma"/>
          <w:i/>
          <w:lang w:val="fr-FR"/>
        </w:rPr>
        <w:t>K. Foucher</w:t>
      </w:r>
      <w:r w:rsidRPr="00D32CB4">
        <w:rPr>
          <w:rFonts w:ascii="Tahoma" w:hAnsi="Tahoma" w:cs="Tahoma"/>
          <w:lang w:val="fr-FR"/>
        </w:rPr>
        <w:t xml:space="preserve">, “La consecration du droit de participer par la Charte de l’environnement”, </w:t>
      </w:r>
      <w:proofErr w:type="gramStart"/>
      <w:r>
        <w:rPr>
          <w:rFonts w:ascii="Tahoma" w:hAnsi="Tahoma" w:cs="Tahoma"/>
        </w:rPr>
        <w:t>ό</w:t>
      </w:r>
      <w:r w:rsidRPr="00D32CB4">
        <w:rPr>
          <w:rFonts w:ascii="Tahoma" w:hAnsi="Tahoma" w:cs="Tahoma"/>
          <w:lang w:val="fr-FR"/>
        </w:rPr>
        <w:t>.</w:t>
      </w:r>
      <w:r>
        <w:rPr>
          <w:rFonts w:ascii="Tahoma" w:hAnsi="Tahoma" w:cs="Tahoma"/>
        </w:rPr>
        <w:t>π</w:t>
      </w:r>
      <w:r w:rsidRPr="00D32CB4">
        <w:rPr>
          <w:rFonts w:ascii="Tahoma" w:hAnsi="Tahoma" w:cs="Tahoma"/>
          <w:lang w:val="fr-FR"/>
        </w:rPr>
        <w:t>.,</w:t>
      </w:r>
      <w:proofErr w:type="gramEnd"/>
      <w:r w:rsidRPr="00D32CB4">
        <w:rPr>
          <w:rFonts w:ascii="Tahoma" w:hAnsi="Tahoma" w:cs="Tahoma"/>
          <w:lang w:val="fr-FR"/>
        </w:rPr>
        <w:t xml:space="preserve"> </w:t>
      </w:r>
      <w:r>
        <w:rPr>
          <w:rFonts w:ascii="Tahoma" w:hAnsi="Tahoma" w:cs="Tahoma"/>
        </w:rPr>
        <w:t>σ</w:t>
      </w:r>
      <w:r w:rsidRPr="00D32CB4">
        <w:rPr>
          <w:rFonts w:ascii="Tahoma" w:hAnsi="Tahoma" w:cs="Tahoma"/>
          <w:lang w:val="fr-FR"/>
        </w:rPr>
        <w:t xml:space="preserve">. 2317. </w:t>
      </w:r>
    </w:p>
  </w:footnote>
  <w:footnote w:id="249">
    <w:p w:rsidR="00A60668" w:rsidRPr="009B2E31" w:rsidRDefault="00A60668" w:rsidP="00A60668">
      <w:pPr>
        <w:pStyle w:val="FootnoteText"/>
        <w:jc w:val="both"/>
        <w:rPr>
          <w:rFonts w:ascii="Tahoma" w:hAnsi="Tahoma" w:cs="Tahoma"/>
          <w:lang w:val="en-GB"/>
        </w:rPr>
      </w:pPr>
      <w:r w:rsidRPr="009B2E31">
        <w:rPr>
          <w:rStyle w:val="FootnoteReference"/>
          <w:rFonts w:ascii="Tahoma" w:hAnsi="Tahoma" w:cs="Tahoma"/>
        </w:rPr>
        <w:footnoteRef/>
      </w:r>
      <w:r w:rsidRPr="009B2E31">
        <w:rPr>
          <w:rFonts w:ascii="Tahoma" w:hAnsi="Tahoma" w:cs="Tahoma"/>
          <w:lang w:val="en-GB"/>
        </w:rPr>
        <w:t xml:space="preserve"> </w:t>
      </w:r>
      <w:r w:rsidRPr="00632CFC">
        <w:rPr>
          <w:rFonts w:ascii="Tahoma" w:hAnsi="Tahoma" w:cs="Tahoma"/>
          <w:i/>
          <w:lang w:val="en-US"/>
        </w:rPr>
        <w:t>O. Renn</w:t>
      </w:r>
      <w:r w:rsidRPr="009B2E31">
        <w:rPr>
          <w:rFonts w:ascii="Tahoma" w:hAnsi="Tahoma" w:cs="Tahoma"/>
          <w:lang w:val="en-US"/>
        </w:rPr>
        <w:t>, “Participatory processes for designing environmental policies”, Land Use</w:t>
      </w:r>
      <w:r>
        <w:rPr>
          <w:rFonts w:ascii="Tahoma" w:hAnsi="Tahoma" w:cs="Tahoma"/>
          <w:lang w:val="en-US"/>
        </w:rPr>
        <w:t xml:space="preserve"> Policy, Vol. 23, 2006,</w:t>
      </w:r>
      <w:r w:rsidRPr="009B2E31">
        <w:rPr>
          <w:rFonts w:ascii="Tahoma" w:hAnsi="Tahoma" w:cs="Tahoma"/>
          <w:lang w:val="en-US"/>
        </w:rPr>
        <w:t xml:space="preserve"> </w:t>
      </w:r>
      <w:r w:rsidRPr="009B2E31">
        <w:rPr>
          <w:rFonts w:ascii="Tahoma" w:hAnsi="Tahoma" w:cs="Tahoma"/>
        </w:rPr>
        <w:t>σ</w:t>
      </w:r>
      <w:r w:rsidRPr="009B2E31">
        <w:rPr>
          <w:rFonts w:ascii="Tahoma" w:hAnsi="Tahoma" w:cs="Tahoma"/>
          <w:lang w:val="en-GB"/>
        </w:rPr>
        <w:t>. 40.</w:t>
      </w:r>
    </w:p>
  </w:footnote>
  <w:footnote w:id="250">
    <w:p w:rsidR="00A60668" w:rsidRPr="009B2E31" w:rsidRDefault="00A60668" w:rsidP="00A60668">
      <w:pPr>
        <w:pStyle w:val="FootnoteText"/>
        <w:jc w:val="both"/>
        <w:rPr>
          <w:rFonts w:ascii="Tahoma" w:hAnsi="Tahoma" w:cs="Tahoma"/>
        </w:rPr>
      </w:pPr>
      <w:r w:rsidRPr="009B2E31">
        <w:rPr>
          <w:rStyle w:val="FootnoteReference"/>
          <w:rFonts w:ascii="Tahoma" w:hAnsi="Tahoma" w:cs="Tahoma"/>
        </w:rPr>
        <w:footnoteRef/>
      </w:r>
      <w:r w:rsidRPr="009B2E31">
        <w:rPr>
          <w:rFonts w:ascii="Tahoma" w:hAnsi="Tahoma" w:cs="Tahoma"/>
        </w:rPr>
        <w:t xml:space="preserve"> Πριν από την τροποποίηση της Οδηγίας 85/337/ΕΟΚ από την Οδηγία 2003/35/ΕΚ.</w:t>
      </w:r>
    </w:p>
  </w:footnote>
  <w:footnote w:id="251">
    <w:p w:rsidR="00A60668" w:rsidRPr="009B2E31" w:rsidRDefault="00A60668" w:rsidP="00A60668">
      <w:pPr>
        <w:pStyle w:val="FootnoteText"/>
        <w:rPr>
          <w:rFonts w:ascii="Tahoma" w:hAnsi="Tahoma" w:cs="Tahoma"/>
          <w:lang w:val="en-GB"/>
        </w:rPr>
      </w:pPr>
      <w:r w:rsidRPr="009B2E31">
        <w:rPr>
          <w:rStyle w:val="FootnoteReference"/>
          <w:rFonts w:ascii="Tahoma" w:hAnsi="Tahoma" w:cs="Tahoma"/>
        </w:rPr>
        <w:footnoteRef/>
      </w:r>
      <w:r w:rsidRPr="009B2E31">
        <w:rPr>
          <w:rFonts w:ascii="Tahoma" w:hAnsi="Tahoma" w:cs="Tahoma"/>
          <w:lang w:val="en-GB"/>
        </w:rPr>
        <w:t xml:space="preserve"> </w:t>
      </w:r>
      <w:r w:rsidRPr="00632CFC">
        <w:rPr>
          <w:rFonts w:ascii="Tahoma" w:hAnsi="Tahoma" w:cs="Tahoma"/>
          <w:i/>
          <w:lang w:val="en-US"/>
        </w:rPr>
        <w:t>M. Sagoff</w:t>
      </w:r>
      <w:r w:rsidRPr="009B2E31">
        <w:rPr>
          <w:rFonts w:ascii="Tahoma" w:hAnsi="Tahoma" w:cs="Tahoma"/>
          <w:lang w:val="en-US"/>
        </w:rPr>
        <w:t>, Price, Principle, and the Environment,</w:t>
      </w:r>
      <w:r w:rsidRPr="009B2E31">
        <w:rPr>
          <w:rFonts w:ascii="Tahoma" w:hAnsi="Tahoma" w:cs="Tahoma"/>
          <w:lang w:val="en-GB"/>
        </w:rPr>
        <w:t xml:space="preserve"> </w:t>
      </w:r>
      <w:r w:rsidRPr="009B2E31">
        <w:rPr>
          <w:rFonts w:ascii="Tahoma" w:hAnsi="Tahoma" w:cs="Tahoma"/>
        </w:rPr>
        <w:t>ό</w:t>
      </w:r>
      <w:r w:rsidRPr="009B2E31">
        <w:rPr>
          <w:rFonts w:ascii="Tahoma" w:hAnsi="Tahoma" w:cs="Tahoma"/>
          <w:lang w:val="en-GB"/>
        </w:rPr>
        <w:t>.</w:t>
      </w:r>
      <w:r w:rsidRPr="009B2E31">
        <w:rPr>
          <w:rFonts w:ascii="Tahoma" w:hAnsi="Tahoma" w:cs="Tahoma"/>
        </w:rPr>
        <w:t>π</w:t>
      </w:r>
      <w:r w:rsidRPr="009B2E31">
        <w:rPr>
          <w:rFonts w:ascii="Tahoma" w:hAnsi="Tahoma" w:cs="Tahoma"/>
          <w:lang w:val="en-GB"/>
        </w:rPr>
        <w:t xml:space="preserve">., </w:t>
      </w:r>
      <w:r w:rsidRPr="009B2E31">
        <w:rPr>
          <w:rFonts w:ascii="Tahoma" w:hAnsi="Tahoma" w:cs="Tahoma"/>
        </w:rPr>
        <w:t>σ</w:t>
      </w:r>
      <w:r w:rsidRPr="009B2E31">
        <w:rPr>
          <w:rFonts w:ascii="Tahoma" w:hAnsi="Tahoma" w:cs="Tahoma"/>
          <w:lang w:val="en-GB"/>
        </w:rPr>
        <w:t>. 11.</w:t>
      </w:r>
    </w:p>
  </w:footnote>
  <w:footnote w:id="252">
    <w:p w:rsidR="00A60668" w:rsidRPr="006654AD" w:rsidRDefault="00A60668" w:rsidP="00A60668">
      <w:pPr>
        <w:pStyle w:val="FootnoteText"/>
        <w:rPr>
          <w:rFonts w:ascii="Tahoma" w:hAnsi="Tahoma" w:cs="Tahoma"/>
          <w:lang w:val="en-GB"/>
        </w:rPr>
      </w:pPr>
      <w:r w:rsidRPr="009B2E31">
        <w:rPr>
          <w:rStyle w:val="FootnoteReference"/>
          <w:rFonts w:ascii="Tahoma" w:hAnsi="Tahoma" w:cs="Tahoma"/>
        </w:rPr>
        <w:footnoteRef/>
      </w:r>
      <w:r w:rsidRPr="006654AD">
        <w:rPr>
          <w:rFonts w:ascii="Tahoma" w:hAnsi="Tahoma" w:cs="Tahoma"/>
          <w:lang w:val="en-GB"/>
        </w:rPr>
        <w:t xml:space="preserve"> </w:t>
      </w:r>
      <w:proofErr w:type="gramStart"/>
      <w:r w:rsidRPr="006654AD">
        <w:rPr>
          <w:rFonts w:ascii="Tahoma" w:hAnsi="Tahoma" w:cs="Tahoma"/>
          <w:i/>
          <w:lang w:val="en-GB"/>
        </w:rPr>
        <w:t>Ibid</w:t>
      </w:r>
      <w:r w:rsidRPr="006654AD">
        <w:rPr>
          <w:rFonts w:ascii="Tahoma" w:hAnsi="Tahoma" w:cs="Tahoma"/>
          <w:lang w:val="en-GB"/>
        </w:rPr>
        <w:t>.</w:t>
      </w:r>
      <w:proofErr w:type="gramEnd"/>
      <w:r w:rsidRPr="006654AD">
        <w:rPr>
          <w:rFonts w:ascii="Tahoma" w:hAnsi="Tahoma" w:cs="Tahoma"/>
          <w:lang w:val="en-GB"/>
        </w:rPr>
        <w:t xml:space="preserve"> </w:t>
      </w:r>
    </w:p>
  </w:footnote>
  <w:footnote w:id="253">
    <w:p w:rsidR="00A60668" w:rsidRPr="009B2E31" w:rsidRDefault="00A60668" w:rsidP="00A60668">
      <w:pPr>
        <w:pStyle w:val="FootnoteText"/>
        <w:jc w:val="both"/>
        <w:rPr>
          <w:rFonts w:ascii="Tahoma" w:hAnsi="Tahoma" w:cs="Tahoma"/>
          <w:lang w:val="en-GB"/>
        </w:rPr>
      </w:pPr>
      <w:r w:rsidRPr="009B2E31">
        <w:rPr>
          <w:rStyle w:val="FootnoteReference"/>
          <w:rFonts w:ascii="Tahoma" w:hAnsi="Tahoma" w:cs="Tahoma"/>
        </w:rPr>
        <w:footnoteRef/>
      </w:r>
      <w:r w:rsidRPr="009B2E31">
        <w:rPr>
          <w:rFonts w:ascii="Tahoma" w:hAnsi="Tahoma" w:cs="Tahoma"/>
          <w:lang w:val="en-GB"/>
        </w:rPr>
        <w:t xml:space="preserve"> </w:t>
      </w:r>
      <w:r w:rsidRPr="00BE6D25">
        <w:rPr>
          <w:rFonts w:ascii="Tahoma" w:hAnsi="Tahoma" w:cs="Tahoma"/>
          <w:i/>
          <w:lang w:val="en-US"/>
        </w:rPr>
        <w:t>M. Sagoff</w:t>
      </w:r>
      <w:r w:rsidRPr="009B2E31">
        <w:rPr>
          <w:rFonts w:ascii="Tahoma" w:hAnsi="Tahoma" w:cs="Tahoma"/>
          <w:lang w:val="en-US"/>
        </w:rPr>
        <w:t xml:space="preserve">, The Economy of the Earth: Philosophy, Law and the Environment, </w:t>
      </w:r>
      <w:smartTag w:uri="urn:schemas-microsoft-com:office:smarttags" w:element="City">
        <w:smartTag w:uri="urn:schemas-microsoft-com:office:smarttags" w:element="place">
          <w:r w:rsidRPr="009B2E31">
            <w:rPr>
              <w:rFonts w:ascii="Tahoma" w:hAnsi="Tahoma" w:cs="Tahoma"/>
              <w:lang w:val="en-US"/>
            </w:rPr>
            <w:t>Cambridge</w:t>
          </w:r>
        </w:smartTag>
      </w:smartTag>
      <w:r w:rsidRPr="009B2E31">
        <w:rPr>
          <w:rFonts w:ascii="Tahoma" w:hAnsi="Tahoma" w:cs="Tahoma"/>
          <w:lang w:val="en-US"/>
        </w:rPr>
        <w:t xml:space="preserve">, </w:t>
      </w:r>
      <w:smartTag w:uri="urn:schemas-microsoft-com:office:smarttags" w:element="place">
        <w:smartTag w:uri="urn:schemas-microsoft-com:office:smarttags" w:element="PlaceName">
          <w:r w:rsidRPr="009B2E31">
            <w:rPr>
              <w:rFonts w:ascii="Tahoma" w:hAnsi="Tahoma" w:cs="Tahoma"/>
              <w:lang w:val="en-US"/>
            </w:rPr>
            <w:t>Cambridge</w:t>
          </w:r>
        </w:smartTag>
        <w:r w:rsidRPr="009B2E31">
          <w:rPr>
            <w:rFonts w:ascii="Tahoma" w:hAnsi="Tahoma" w:cs="Tahoma"/>
            <w:lang w:val="en-US"/>
          </w:rPr>
          <w:t xml:space="preserve"> </w:t>
        </w:r>
        <w:smartTag w:uri="urn:schemas-microsoft-com:office:smarttags" w:element="PlaceType">
          <w:r w:rsidRPr="009B2E31">
            <w:rPr>
              <w:rFonts w:ascii="Tahoma" w:hAnsi="Tahoma" w:cs="Tahoma"/>
              <w:lang w:val="en-US"/>
            </w:rPr>
            <w:t>University</w:t>
          </w:r>
        </w:smartTag>
      </w:smartTag>
      <w:r w:rsidRPr="009B2E31">
        <w:rPr>
          <w:rFonts w:ascii="Tahoma" w:hAnsi="Tahoma" w:cs="Tahoma"/>
          <w:lang w:val="en-US"/>
        </w:rPr>
        <w:t xml:space="preserve"> Press, 1988, σ. </w:t>
      </w:r>
      <w:r w:rsidRPr="009B2E31">
        <w:rPr>
          <w:rFonts w:ascii="Tahoma" w:hAnsi="Tahoma" w:cs="Tahoma"/>
          <w:lang w:val="en-GB"/>
        </w:rPr>
        <w:t>198.</w:t>
      </w:r>
    </w:p>
  </w:footnote>
  <w:footnote w:id="254">
    <w:p w:rsidR="00A60668" w:rsidRPr="009B2E31" w:rsidRDefault="00A60668" w:rsidP="00A60668">
      <w:pPr>
        <w:pStyle w:val="FootnoteText"/>
        <w:jc w:val="both"/>
        <w:rPr>
          <w:rFonts w:ascii="Tahoma" w:hAnsi="Tahoma" w:cs="Tahoma"/>
        </w:rPr>
      </w:pPr>
      <w:r w:rsidRPr="009B2E31">
        <w:rPr>
          <w:rStyle w:val="FootnoteReference"/>
          <w:rFonts w:ascii="Tahoma" w:hAnsi="Tahoma" w:cs="Tahoma"/>
        </w:rPr>
        <w:footnoteRef/>
      </w:r>
      <w:r w:rsidRPr="009B2E31">
        <w:rPr>
          <w:rFonts w:ascii="Tahoma" w:hAnsi="Tahoma" w:cs="Tahoma"/>
        </w:rPr>
        <w:t xml:space="preserve"> Το ζήτημα της διαβουλευτικής δημοκρατίας απασχολεί έντονα την κοινωνική θεωρία διότι είναι πολύπλοκο και αμφιλεγόμενο. </w:t>
      </w:r>
      <w:r w:rsidRPr="009B2E31">
        <w:rPr>
          <w:rFonts w:ascii="Tahoma" w:hAnsi="Tahoma" w:cs="Tahoma"/>
          <w:lang w:val="en-GB"/>
        </w:rPr>
        <w:t>(</w:t>
      </w:r>
      <w:proofErr w:type="gramStart"/>
      <w:r w:rsidRPr="009B2E31">
        <w:rPr>
          <w:rFonts w:ascii="Tahoma" w:hAnsi="Tahoma" w:cs="Tahoma"/>
        </w:rPr>
        <w:t>Βλ</w:t>
      </w:r>
      <w:r w:rsidRPr="009B2E31">
        <w:rPr>
          <w:rFonts w:ascii="Tahoma" w:hAnsi="Tahoma" w:cs="Tahoma"/>
          <w:lang w:val="en-GB"/>
        </w:rPr>
        <w:t>.,</w:t>
      </w:r>
      <w:proofErr w:type="gramEnd"/>
      <w:r w:rsidRPr="009B2E31">
        <w:rPr>
          <w:rFonts w:ascii="Tahoma" w:hAnsi="Tahoma" w:cs="Tahoma"/>
          <w:lang w:val="en-GB"/>
        </w:rPr>
        <w:t xml:space="preserve"> </w:t>
      </w:r>
      <w:r w:rsidRPr="009B2E31">
        <w:rPr>
          <w:rFonts w:ascii="Tahoma" w:hAnsi="Tahoma" w:cs="Tahoma"/>
        </w:rPr>
        <w:t>σχετ</w:t>
      </w:r>
      <w:r w:rsidRPr="009B2E31">
        <w:rPr>
          <w:rFonts w:ascii="Tahoma" w:hAnsi="Tahoma" w:cs="Tahoma"/>
          <w:lang w:val="en-GB"/>
        </w:rPr>
        <w:t xml:space="preserve">., </w:t>
      </w:r>
      <w:r w:rsidRPr="00BE6D25">
        <w:rPr>
          <w:rFonts w:ascii="Tahoma" w:hAnsi="Tahoma" w:cs="Tahoma"/>
          <w:i/>
          <w:lang w:val="en-GB"/>
        </w:rPr>
        <w:t>R. Hagendijk, A. Irwin</w:t>
      </w:r>
      <w:r w:rsidRPr="009B2E31">
        <w:rPr>
          <w:rFonts w:ascii="Tahoma" w:hAnsi="Tahoma" w:cs="Tahoma"/>
          <w:lang w:val="en-GB"/>
        </w:rPr>
        <w:t xml:space="preserve">, </w:t>
      </w:r>
      <w:r w:rsidRPr="009B2E31">
        <w:rPr>
          <w:rFonts w:ascii="Tahoma" w:hAnsi="Tahoma" w:cs="Tahoma"/>
          <w:lang w:val="en-US"/>
        </w:rPr>
        <w:t>“</w:t>
      </w:r>
      <w:r w:rsidRPr="009B2E31">
        <w:rPr>
          <w:rFonts w:ascii="Tahoma" w:hAnsi="Tahoma" w:cs="Tahoma"/>
          <w:lang w:val="en-GB"/>
        </w:rPr>
        <w:t xml:space="preserve">Public deliberation and Governance: Engaging with science and technology in contemporary </w:t>
      </w:r>
      <w:smartTag w:uri="urn:schemas-microsoft-com:office:smarttags" w:element="place">
        <w:r w:rsidRPr="009B2E31">
          <w:rPr>
            <w:rFonts w:ascii="Tahoma" w:hAnsi="Tahoma" w:cs="Tahoma"/>
            <w:lang w:val="en-GB"/>
          </w:rPr>
          <w:t>Europe</w:t>
        </w:r>
      </w:smartTag>
      <w:r w:rsidRPr="009B2E31">
        <w:rPr>
          <w:rFonts w:ascii="Tahoma" w:hAnsi="Tahoma" w:cs="Tahoma"/>
          <w:lang w:val="en-GB"/>
        </w:rPr>
        <w:t xml:space="preserve">”, Minerva, Vol. 44, 2006, σ. 167-184). </w:t>
      </w:r>
      <w:r w:rsidRPr="009B2E31">
        <w:rPr>
          <w:rFonts w:ascii="Tahoma" w:hAnsi="Tahoma" w:cs="Tahoma"/>
        </w:rPr>
        <w:t>Εδώ περιοριζόμαστε σ’ ένα βασικό προβληματισμό για τις ανάγκες της συζήτησης σχετικά με τη συμμετοχή στα πλαίσια της διαδικασίας ΕΠΕ.</w:t>
      </w:r>
    </w:p>
  </w:footnote>
  <w:footnote w:id="255">
    <w:p w:rsidR="00A60668" w:rsidRPr="009B2E31" w:rsidRDefault="00A60668" w:rsidP="00A60668">
      <w:pPr>
        <w:pStyle w:val="FootnoteText"/>
        <w:jc w:val="both"/>
        <w:rPr>
          <w:rFonts w:ascii="Tahoma" w:hAnsi="Tahoma" w:cs="Tahoma"/>
          <w:lang w:val="fr-FR"/>
        </w:rPr>
      </w:pPr>
      <w:r w:rsidRPr="009B2E31">
        <w:rPr>
          <w:rStyle w:val="FootnoteReference"/>
          <w:rFonts w:ascii="Tahoma" w:hAnsi="Tahoma" w:cs="Tahoma"/>
        </w:rPr>
        <w:footnoteRef/>
      </w:r>
      <w:r w:rsidRPr="009B2E31">
        <w:rPr>
          <w:rFonts w:ascii="Tahoma" w:hAnsi="Tahoma" w:cs="Tahoma"/>
          <w:lang w:val="fr-FR"/>
        </w:rPr>
        <w:t xml:space="preserve"> </w:t>
      </w:r>
      <w:r w:rsidRPr="00BE6D25">
        <w:rPr>
          <w:rFonts w:ascii="Tahoma" w:hAnsi="Tahoma" w:cs="Tahoma"/>
          <w:i/>
          <w:lang w:val="fr-FR"/>
        </w:rPr>
        <w:t>J. Habermas</w:t>
      </w:r>
      <w:r w:rsidRPr="009B2E31">
        <w:rPr>
          <w:rFonts w:ascii="Tahoma" w:hAnsi="Tahoma" w:cs="Tahoma"/>
          <w:lang w:val="fr-FR"/>
        </w:rPr>
        <w:t xml:space="preserve">, Droit et Démocratie. Entre faits et normes, Paris, Gallimard, 1992, </w:t>
      </w:r>
      <w:r w:rsidRPr="009B2E31">
        <w:rPr>
          <w:rFonts w:ascii="Tahoma" w:hAnsi="Tahoma" w:cs="Tahoma"/>
        </w:rPr>
        <w:t>σ</w:t>
      </w:r>
      <w:r w:rsidRPr="009B2E31">
        <w:rPr>
          <w:rFonts w:ascii="Tahoma" w:hAnsi="Tahoma" w:cs="Tahoma"/>
          <w:lang w:val="fr-FR"/>
        </w:rPr>
        <w:t xml:space="preserve">. 311 </w:t>
      </w:r>
      <w:r w:rsidRPr="009B2E31">
        <w:rPr>
          <w:rFonts w:ascii="Tahoma" w:hAnsi="Tahoma" w:cs="Tahoma"/>
        </w:rPr>
        <w:t>επ</w:t>
      </w:r>
      <w:r w:rsidRPr="009B2E31">
        <w:rPr>
          <w:rFonts w:ascii="Tahoma" w:hAnsi="Tahoma" w:cs="Tahoma"/>
          <w:lang w:val="fr-FR"/>
        </w:rPr>
        <w:t xml:space="preserve">. </w:t>
      </w:r>
    </w:p>
  </w:footnote>
  <w:footnote w:id="256">
    <w:p w:rsidR="00A60668" w:rsidRPr="009B2E31" w:rsidRDefault="00A60668" w:rsidP="00A60668">
      <w:pPr>
        <w:pStyle w:val="FootnoteText"/>
        <w:jc w:val="both"/>
        <w:rPr>
          <w:rFonts w:ascii="Tahoma" w:hAnsi="Tahoma" w:cs="Tahoma"/>
          <w:lang w:val="en-GB"/>
        </w:rPr>
      </w:pPr>
      <w:r w:rsidRPr="009B2E31">
        <w:rPr>
          <w:rStyle w:val="FootnoteReference"/>
          <w:rFonts w:ascii="Tahoma" w:hAnsi="Tahoma" w:cs="Tahoma"/>
        </w:rPr>
        <w:footnoteRef/>
      </w:r>
      <w:r w:rsidRPr="009B2E31">
        <w:rPr>
          <w:rFonts w:ascii="Tahoma" w:hAnsi="Tahoma" w:cs="Tahoma"/>
          <w:lang w:val="en-GB"/>
        </w:rPr>
        <w:t xml:space="preserve"> </w:t>
      </w:r>
      <w:r w:rsidRPr="00BE6D25">
        <w:rPr>
          <w:rFonts w:ascii="Tahoma" w:hAnsi="Tahoma" w:cs="Tahoma"/>
          <w:i/>
          <w:lang w:val="en-GB"/>
        </w:rPr>
        <w:t>J. Black</w:t>
      </w:r>
      <w:r w:rsidRPr="009B2E31">
        <w:rPr>
          <w:rFonts w:ascii="Tahoma" w:hAnsi="Tahoma" w:cs="Tahoma"/>
          <w:lang w:val="en-GB"/>
        </w:rPr>
        <w:t>, “Proceduralizing Regulation: Part I</w:t>
      </w:r>
      <w:r w:rsidRPr="009B2E31">
        <w:rPr>
          <w:rFonts w:ascii="Tahoma" w:hAnsi="Tahoma" w:cs="Tahoma"/>
        </w:rPr>
        <w:t>Ι</w:t>
      </w:r>
      <w:r w:rsidRPr="009B2E31">
        <w:rPr>
          <w:rFonts w:ascii="Tahoma" w:hAnsi="Tahoma" w:cs="Tahoma"/>
          <w:lang w:val="en-GB"/>
        </w:rPr>
        <w:t xml:space="preserve">”, </w:t>
      </w:r>
      <w:smartTag w:uri="urn:schemas-microsoft-com:office:smarttags" w:element="City">
        <w:smartTag w:uri="urn:schemas-microsoft-com:office:smarttags" w:element="place">
          <w:r w:rsidRPr="009B2E31">
            <w:rPr>
              <w:rFonts w:ascii="Tahoma" w:hAnsi="Tahoma" w:cs="Tahoma"/>
              <w:lang w:val="en-GB"/>
            </w:rPr>
            <w:t>Oxford</w:t>
          </w:r>
        </w:smartTag>
      </w:smartTag>
      <w:r w:rsidRPr="009B2E31">
        <w:rPr>
          <w:rFonts w:ascii="Tahoma" w:hAnsi="Tahoma" w:cs="Tahoma"/>
          <w:lang w:val="en-GB"/>
        </w:rPr>
        <w:t xml:space="preserve"> Journal of L</w:t>
      </w:r>
      <w:r>
        <w:rPr>
          <w:rFonts w:ascii="Tahoma" w:hAnsi="Tahoma" w:cs="Tahoma"/>
          <w:lang w:val="en-GB"/>
        </w:rPr>
        <w:t>egal Studies, Vol. 21, 2001,</w:t>
      </w:r>
      <w:r w:rsidRPr="009B2E31">
        <w:rPr>
          <w:rFonts w:ascii="Tahoma" w:hAnsi="Tahoma" w:cs="Tahoma"/>
          <w:lang w:val="en-GB"/>
        </w:rPr>
        <w:t xml:space="preserve"> </w:t>
      </w:r>
      <w:r w:rsidRPr="009B2E31">
        <w:rPr>
          <w:rFonts w:ascii="Tahoma" w:hAnsi="Tahoma" w:cs="Tahoma"/>
        </w:rPr>
        <w:t>σ</w:t>
      </w:r>
      <w:r w:rsidRPr="009B2E31">
        <w:rPr>
          <w:rFonts w:ascii="Tahoma" w:hAnsi="Tahoma" w:cs="Tahoma"/>
          <w:lang w:val="en-GB"/>
        </w:rPr>
        <w:t>. 34.</w:t>
      </w:r>
    </w:p>
  </w:footnote>
  <w:footnote w:id="257">
    <w:p w:rsidR="00A60668" w:rsidRPr="006654AD" w:rsidRDefault="00A60668" w:rsidP="00A60668">
      <w:pPr>
        <w:pStyle w:val="FootnoteText"/>
        <w:rPr>
          <w:rFonts w:ascii="Tahoma" w:hAnsi="Tahoma" w:cs="Tahoma"/>
          <w:lang w:val="en-GB"/>
        </w:rPr>
      </w:pPr>
      <w:r w:rsidRPr="009B2E31">
        <w:rPr>
          <w:rStyle w:val="FootnoteReference"/>
          <w:rFonts w:ascii="Tahoma" w:hAnsi="Tahoma" w:cs="Tahoma"/>
        </w:rPr>
        <w:footnoteRef/>
      </w:r>
      <w:r w:rsidRPr="006654AD">
        <w:rPr>
          <w:rFonts w:ascii="Tahoma" w:hAnsi="Tahoma" w:cs="Tahoma"/>
          <w:lang w:val="en-GB"/>
        </w:rPr>
        <w:t xml:space="preserve"> </w:t>
      </w:r>
      <w:r w:rsidRPr="009B2E31">
        <w:rPr>
          <w:rFonts w:ascii="Tahoma" w:hAnsi="Tahoma" w:cs="Tahoma"/>
        </w:rPr>
        <w:t>Βλ</w:t>
      </w:r>
      <w:r w:rsidRPr="006654AD">
        <w:rPr>
          <w:rFonts w:ascii="Tahoma" w:hAnsi="Tahoma" w:cs="Tahoma"/>
          <w:lang w:val="en-GB"/>
        </w:rPr>
        <w:t xml:space="preserve">., </w:t>
      </w:r>
      <w:proofErr w:type="gramStart"/>
      <w:r w:rsidRPr="006654AD">
        <w:rPr>
          <w:rFonts w:ascii="Tahoma" w:hAnsi="Tahoma" w:cs="Tahoma"/>
          <w:lang w:val="en-GB"/>
        </w:rPr>
        <w:t>supra</w:t>
      </w:r>
      <w:proofErr w:type="gramEnd"/>
      <w:r w:rsidRPr="006654AD">
        <w:rPr>
          <w:rFonts w:ascii="Tahoma" w:hAnsi="Tahoma" w:cs="Tahoma"/>
          <w:lang w:val="en-GB"/>
        </w:rPr>
        <w:t xml:space="preserve">. </w:t>
      </w:r>
    </w:p>
  </w:footnote>
  <w:footnote w:id="258">
    <w:p w:rsidR="00A60668" w:rsidRPr="009B2E31" w:rsidRDefault="00A60668" w:rsidP="00A60668">
      <w:pPr>
        <w:pStyle w:val="FootnoteText"/>
        <w:jc w:val="both"/>
        <w:rPr>
          <w:rFonts w:ascii="Tahoma" w:hAnsi="Tahoma" w:cs="Tahoma"/>
          <w:lang w:val="en-GB"/>
        </w:rPr>
      </w:pPr>
      <w:r w:rsidRPr="009B2E31">
        <w:rPr>
          <w:rStyle w:val="FootnoteReference"/>
          <w:rFonts w:ascii="Tahoma" w:hAnsi="Tahoma" w:cs="Tahoma"/>
        </w:rPr>
        <w:footnoteRef/>
      </w:r>
      <w:r w:rsidRPr="002344C1">
        <w:rPr>
          <w:rFonts w:ascii="Tahoma" w:hAnsi="Tahoma" w:cs="Tahoma"/>
          <w:i/>
          <w:lang w:val="en-US"/>
        </w:rPr>
        <w:t>J. Steele</w:t>
      </w:r>
      <w:r w:rsidRPr="009B2E31">
        <w:rPr>
          <w:rFonts w:ascii="Tahoma" w:hAnsi="Tahoma" w:cs="Tahoma"/>
          <w:lang w:val="en-US"/>
        </w:rPr>
        <w:t xml:space="preserve">, “Participation and Deliberation in Environmental Law: Exploring a Problem-solving Approach”, Oxford Journal of Legal </w:t>
      </w:r>
      <w:r>
        <w:rPr>
          <w:rFonts w:ascii="Tahoma" w:hAnsi="Tahoma" w:cs="Tahoma"/>
          <w:lang w:val="en-US"/>
        </w:rPr>
        <w:t>Studies, Vol. 21, 2001,</w:t>
      </w:r>
      <w:r w:rsidRPr="009B2E31">
        <w:rPr>
          <w:rFonts w:ascii="Tahoma" w:hAnsi="Tahoma" w:cs="Tahoma"/>
          <w:lang w:val="en-US"/>
        </w:rPr>
        <w:t xml:space="preserve"> </w:t>
      </w:r>
      <w:r w:rsidRPr="009B2E31">
        <w:rPr>
          <w:rFonts w:ascii="Tahoma" w:hAnsi="Tahoma" w:cs="Tahoma"/>
        </w:rPr>
        <w:t>σ</w:t>
      </w:r>
      <w:r w:rsidRPr="009B2E31">
        <w:rPr>
          <w:rFonts w:ascii="Tahoma" w:hAnsi="Tahoma" w:cs="Tahoma"/>
          <w:lang w:val="en-GB"/>
        </w:rPr>
        <w:t>. 416.</w:t>
      </w:r>
    </w:p>
  </w:footnote>
  <w:footnote w:id="259">
    <w:p w:rsidR="00A60668" w:rsidRPr="00A60668" w:rsidRDefault="00A60668" w:rsidP="00A60668">
      <w:pPr>
        <w:pStyle w:val="FootnoteText"/>
        <w:jc w:val="both"/>
        <w:rPr>
          <w:rFonts w:ascii="Tahoma" w:hAnsi="Tahoma" w:cs="Tahoma"/>
          <w:lang w:val="en-US"/>
        </w:rPr>
      </w:pPr>
      <w:r w:rsidRPr="009B2E31">
        <w:rPr>
          <w:rStyle w:val="FootnoteReference"/>
          <w:rFonts w:ascii="Tahoma" w:hAnsi="Tahoma" w:cs="Tahoma"/>
        </w:rPr>
        <w:footnoteRef/>
      </w:r>
      <w:r w:rsidRPr="009B2E31">
        <w:rPr>
          <w:rFonts w:ascii="Tahoma" w:hAnsi="Tahoma" w:cs="Tahoma"/>
        </w:rPr>
        <w:t xml:space="preserve"> Ο στόχος της διαβούλευσης για την κοινή κατανόηση των ζητημάτων, χωρίς την αναγκαστική επίτευξη </w:t>
      </w:r>
      <w:r w:rsidRPr="009B2E31">
        <w:rPr>
          <w:rFonts w:ascii="Tahoma" w:hAnsi="Tahoma" w:cs="Tahoma"/>
          <w:lang w:val="en-US"/>
        </w:rPr>
        <w:t>consensus</w:t>
      </w:r>
      <w:r w:rsidRPr="009B2E31">
        <w:rPr>
          <w:rFonts w:ascii="Tahoma" w:hAnsi="Tahoma" w:cs="Tahoma"/>
        </w:rPr>
        <w:t>, συνάδει με τον ανταγωνιστικό χαρακτήρα της δημοκρατικής κοινωνίας. Σε διαφορετική περίπτωση είναι σαν να απαλείφουμε, με τεχνητό τρόπο, το παραπάνω θεμελιώδες χαρακτηριστικό. Αναλυτικά</w:t>
      </w:r>
      <w:r w:rsidRPr="00A60668">
        <w:rPr>
          <w:rFonts w:ascii="Tahoma" w:hAnsi="Tahoma" w:cs="Tahoma"/>
          <w:lang w:val="en-US"/>
        </w:rPr>
        <w:t xml:space="preserve"> </w:t>
      </w:r>
      <w:r w:rsidRPr="009B2E31">
        <w:rPr>
          <w:rFonts w:ascii="Tahoma" w:hAnsi="Tahoma" w:cs="Tahoma"/>
        </w:rPr>
        <w:t>για</w:t>
      </w:r>
      <w:r w:rsidRPr="00A60668">
        <w:rPr>
          <w:rFonts w:ascii="Tahoma" w:hAnsi="Tahoma" w:cs="Tahoma"/>
          <w:lang w:val="en-US"/>
        </w:rPr>
        <w:t xml:space="preserve"> </w:t>
      </w:r>
      <w:r w:rsidRPr="009B2E31">
        <w:rPr>
          <w:rFonts w:ascii="Tahoma" w:hAnsi="Tahoma" w:cs="Tahoma"/>
        </w:rPr>
        <w:t>το</w:t>
      </w:r>
      <w:r w:rsidRPr="00A60668">
        <w:rPr>
          <w:rFonts w:ascii="Tahoma" w:hAnsi="Tahoma" w:cs="Tahoma"/>
          <w:lang w:val="en-US"/>
        </w:rPr>
        <w:t xml:space="preserve"> </w:t>
      </w:r>
      <w:r w:rsidRPr="009B2E31">
        <w:rPr>
          <w:rFonts w:ascii="Tahoma" w:hAnsi="Tahoma" w:cs="Tahoma"/>
        </w:rPr>
        <w:t>ζήτημα</w:t>
      </w:r>
      <w:r w:rsidRPr="00A60668">
        <w:rPr>
          <w:rFonts w:ascii="Tahoma" w:hAnsi="Tahoma" w:cs="Tahoma"/>
          <w:lang w:val="en-US"/>
        </w:rPr>
        <w:t xml:space="preserve"> </w:t>
      </w:r>
      <w:r w:rsidRPr="009B2E31">
        <w:rPr>
          <w:rFonts w:ascii="Tahoma" w:hAnsi="Tahoma" w:cs="Tahoma"/>
        </w:rPr>
        <w:t>αυτό</w:t>
      </w:r>
      <w:r w:rsidRPr="00A60668">
        <w:rPr>
          <w:rFonts w:ascii="Tahoma" w:hAnsi="Tahoma" w:cs="Tahoma"/>
          <w:lang w:val="en-US"/>
        </w:rPr>
        <w:t xml:space="preserve">, </w:t>
      </w:r>
      <w:r w:rsidRPr="009B2E31">
        <w:rPr>
          <w:rFonts w:ascii="Tahoma" w:hAnsi="Tahoma" w:cs="Tahoma"/>
        </w:rPr>
        <w:t>βλ</w:t>
      </w:r>
      <w:r w:rsidRPr="00A60668">
        <w:rPr>
          <w:rFonts w:ascii="Tahoma" w:hAnsi="Tahoma" w:cs="Tahoma"/>
          <w:lang w:val="en-US"/>
        </w:rPr>
        <w:t xml:space="preserve">., </w:t>
      </w:r>
      <w:r w:rsidRPr="00A60668">
        <w:rPr>
          <w:rFonts w:ascii="Tahoma" w:hAnsi="Tahoma" w:cs="Tahoma"/>
          <w:i/>
          <w:lang w:val="en-US"/>
        </w:rPr>
        <w:t>C. Mouffe</w:t>
      </w:r>
      <w:r w:rsidRPr="00A60668">
        <w:rPr>
          <w:rFonts w:ascii="Tahoma" w:hAnsi="Tahoma" w:cs="Tahoma"/>
          <w:lang w:val="en-US"/>
        </w:rPr>
        <w:t xml:space="preserve">, </w:t>
      </w:r>
      <w:proofErr w:type="gramStart"/>
      <w:r w:rsidRPr="009B2E31">
        <w:rPr>
          <w:rFonts w:ascii="Tahoma" w:hAnsi="Tahoma" w:cs="Tahoma"/>
          <w:lang w:val="en-GB"/>
        </w:rPr>
        <w:t>The</w:t>
      </w:r>
      <w:proofErr w:type="gramEnd"/>
      <w:r w:rsidRPr="00A60668">
        <w:rPr>
          <w:rFonts w:ascii="Tahoma" w:hAnsi="Tahoma" w:cs="Tahoma"/>
          <w:lang w:val="en-US"/>
        </w:rPr>
        <w:t xml:space="preserve"> </w:t>
      </w:r>
      <w:r w:rsidRPr="009B2E31">
        <w:rPr>
          <w:rFonts w:ascii="Tahoma" w:hAnsi="Tahoma" w:cs="Tahoma"/>
          <w:lang w:val="en-GB"/>
        </w:rPr>
        <w:t>Democratic</w:t>
      </w:r>
      <w:r w:rsidRPr="00A60668">
        <w:rPr>
          <w:rFonts w:ascii="Tahoma" w:hAnsi="Tahoma" w:cs="Tahoma"/>
          <w:lang w:val="en-US"/>
        </w:rPr>
        <w:t xml:space="preserve"> </w:t>
      </w:r>
      <w:r w:rsidRPr="009B2E31">
        <w:rPr>
          <w:rFonts w:ascii="Tahoma" w:hAnsi="Tahoma" w:cs="Tahoma"/>
          <w:lang w:val="en-GB"/>
        </w:rPr>
        <w:t>Paradox</w:t>
      </w:r>
      <w:r w:rsidRPr="00A60668">
        <w:rPr>
          <w:rFonts w:ascii="Tahoma" w:hAnsi="Tahoma" w:cs="Tahoma"/>
          <w:lang w:val="en-US"/>
        </w:rPr>
        <w:t xml:space="preserve">, </w:t>
      </w:r>
      <w:r w:rsidRPr="009B2E31">
        <w:rPr>
          <w:rFonts w:ascii="Tahoma" w:hAnsi="Tahoma" w:cs="Tahoma"/>
          <w:lang w:val="en-GB"/>
        </w:rPr>
        <w:t>London</w:t>
      </w:r>
      <w:r w:rsidRPr="00A60668">
        <w:rPr>
          <w:rFonts w:ascii="Tahoma" w:hAnsi="Tahoma" w:cs="Tahoma"/>
          <w:lang w:val="en-US"/>
        </w:rPr>
        <w:t xml:space="preserve">, </w:t>
      </w:r>
      <w:r w:rsidRPr="009B2E31">
        <w:rPr>
          <w:rFonts w:ascii="Tahoma" w:hAnsi="Tahoma" w:cs="Tahoma"/>
          <w:lang w:val="en-GB"/>
        </w:rPr>
        <w:t>Verso</w:t>
      </w:r>
      <w:r w:rsidRPr="00A60668">
        <w:rPr>
          <w:rFonts w:ascii="Tahoma" w:hAnsi="Tahoma" w:cs="Tahoma"/>
          <w:lang w:val="en-US"/>
        </w:rPr>
        <w:t xml:space="preserve">, 2000.  </w:t>
      </w:r>
    </w:p>
  </w:footnote>
  <w:footnote w:id="260">
    <w:p w:rsidR="00A60668" w:rsidRPr="009B2E31" w:rsidRDefault="00A60668" w:rsidP="00A60668">
      <w:pPr>
        <w:pStyle w:val="FootnoteText"/>
        <w:jc w:val="both"/>
        <w:rPr>
          <w:rFonts w:ascii="Tahoma" w:hAnsi="Tahoma" w:cs="Tahoma"/>
          <w:lang w:val="en-GB"/>
        </w:rPr>
      </w:pPr>
      <w:r w:rsidRPr="009B2E31">
        <w:rPr>
          <w:rStyle w:val="FootnoteReference"/>
          <w:rFonts w:ascii="Tahoma" w:hAnsi="Tahoma" w:cs="Tahoma"/>
        </w:rPr>
        <w:footnoteRef/>
      </w:r>
      <w:r w:rsidRPr="009B2E31">
        <w:rPr>
          <w:rFonts w:ascii="Tahoma" w:hAnsi="Tahoma" w:cs="Tahoma"/>
          <w:lang w:val="en-GB"/>
        </w:rPr>
        <w:t xml:space="preserve"> </w:t>
      </w:r>
      <w:r w:rsidRPr="009B2E31">
        <w:rPr>
          <w:rFonts w:ascii="Tahoma" w:hAnsi="Tahoma" w:cs="Tahoma"/>
          <w:lang w:val="en-US"/>
        </w:rPr>
        <w:t>O. Renn, “Participatory processes for designing environmental policies”,</w:t>
      </w:r>
      <w:r w:rsidRPr="009B2E31">
        <w:rPr>
          <w:rFonts w:ascii="Tahoma" w:hAnsi="Tahoma" w:cs="Tahoma"/>
          <w:lang w:val="en-GB"/>
        </w:rPr>
        <w:t xml:space="preserve"> </w:t>
      </w:r>
      <w:r w:rsidRPr="009B2E31">
        <w:rPr>
          <w:rFonts w:ascii="Tahoma" w:hAnsi="Tahoma" w:cs="Tahoma"/>
        </w:rPr>
        <w:t>ό</w:t>
      </w:r>
      <w:r w:rsidRPr="009B2E31">
        <w:rPr>
          <w:rFonts w:ascii="Tahoma" w:hAnsi="Tahoma" w:cs="Tahoma"/>
          <w:lang w:val="en-GB"/>
        </w:rPr>
        <w:t>.</w:t>
      </w:r>
      <w:r w:rsidRPr="009B2E31">
        <w:rPr>
          <w:rFonts w:ascii="Tahoma" w:hAnsi="Tahoma" w:cs="Tahoma"/>
        </w:rPr>
        <w:t>π</w:t>
      </w:r>
      <w:r w:rsidRPr="009B2E31">
        <w:rPr>
          <w:rFonts w:ascii="Tahoma" w:hAnsi="Tahoma" w:cs="Tahoma"/>
          <w:lang w:val="en-GB"/>
        </w:rPr>
        <w:t xml:space="preserve">., </w:t>
      </w:r>
      <w:r w:rsidRPr="009B2E31">
        <w:rPr>
          <w:rFonts w:ascii="Tahoma" w:hAnsi="Tahoma" w:cs="Tahoma"/>
        </w:rPr>
        <w:t>σ</w:t>
      </w:r>
      <w:r w:rsidRPr="009B2E31">
        <w:rPr>
          <w:rFonts w:ascii="Tahoma" w:hAnsi="Tahoma" w:cs="Tahoma"/>
          <w:lang w:val="en-GB"/>
        </w:rPr>
        <w:t>. 36-37. A. Stirling, “Analysis, participation and power: justification and closure in participatory multi-criteria analysis”, Land Us</w:t>
      </w:r>
      <w:r>
        <w:rPr>
          <w:rFonts w:ascii="Tahoma" w:hAnsi="Tahoma" w:cs="Tahoma"/>
          <w:lang w:val="en-GB"/>
        </w:rPr>
        <w:t>e Policy, Vol. 23, 2006</w:t>
      </w:r>
      <w:r w:rsidRPr="00D774A1">
        <w:rPr>
          <w:rFonts w:ascii="Tahoma" w:hAnsi="Tahoma" w:cs="Tahoma"/>
          <w:lang w:val="en-GB"/>
        </w:rPr>
        <w:t>,</w:t>
      </w:r>
      <w:r w:rsidRPr="009B2E31">
        <w:rPr>
          <w:rFonts w:ascii="Tahoma" w:hAnsi="Tahoma" w:cs="Tahoma"/>
          <w:lang w:val="en-GB"/>
        </w:rPr>
        <w:t xml:space="preserve"> </w:t>
      </w:r>
      <w:r w:rsidRPr="009B2E31">
        <w:rPr>
          <w:rFonts w:ascii="Tahoma" w:hAnsi="Tahoma" w:cs="Tahoma"/>
        </w:rPr>
        <w:t>σ</w:t>
      </w:r>
      <w:r w:rsidRPr="009B2E31">
        <w:rPr>
          <w:rFonts w:ascii="Tahoma" w:hAnsi="Tahoma" w:cs="Tahoma"/>
          <w:lang w:val="en-GB"/>
        </w:rPr>
        <w:t>. 101.</w:t>
      </w:r>
    </w:p>
  </w:footnote>
  <w:footnote w:id="261">
    <w:p w:rsidR="00A60668" w:rsidRPr="006654AD" w:rsidRDefault="00A60668" w:rsidP="00A60668">
      <w:pPr>
        <w:pStyle w:val="FootnoteText"/>
        <w:jc w:val="both"/>
        <w:rPr>
          <w:rFonts w:ascii="Tahoma" w:hAnsi="Tahoma" w:cs="Tahoma"/>
        </w:rPr>
      </w:pPr>
      <w:r w:rsidRPr="009B2E31">
        <w:rPr>
          <w:rStyle w:val="FootnoteReference"/>
          <w:rFonts w:ascii="Tahoma" w:hAnsi="Tahoma" w:cs="Tahoma"/>
        </w:rPr>
        <w:footnoteRef/>
      </w:r>
      <w:r w:rsidRPr="009B2E31">
        <w:rPr>
          <w:rFonts w:ascii="Tahoma" w:hAnsi="Tahoma" w:cs="Tahoma"/>
        </w:rPr>
        <w:t xml:space="preserve"> </w:t>
      </w:r>
      <w:r w:rsidRPr="009B2E31">
        <w:rPr>
          <w:rFonts w:ascii="Tahoma" w:hAnsi="Tahoma" w:cs="Tahoma"/>
        </w:rPr>
        <w:t xml:space="preserve">Αναλυτικά για το ζήτημα αυτό, βλ., </w:t>
      </w:r>
      <w:proofErr w:type="gramStart"/>
      <w:r w:rsidRPr="009B2E31">
        <w:rPr>
          <w:rFonts w:ascii="Tahoma" w:hAnsi="Tahoma" w:cs="Tahoma"/>
          <w:lang w:val="fr-FR"/>
        </w:rPr>
        <w:t>supra</w:t>
      </w:r>
      <w:proofErr w:type="gramEnd"/>
      <w:r w:rsidRPr="009B2E31">
        <w:rPr>
          <w:rFonts w:ascii="Tahoma" w:hAnsi="Tahoma" w:cs="Tahoma"/>
        </w:rPr>
        <w:t xml:space="preserve">.  </w:t>
      </w:r>
    </w:p>
  </w:footnote>
  <w:footnote w:id="262">
    <w:p w:rsidR="00A60668" w:rsidRPr="009B2E31" w:rsidRDefault="00A60668" w:rsidP="00A60668">
      <w:pPr>
        <w:pStyle w:val="FootnoteText"/>
        <w:jc w:val="both"/>
        <w:rPr>
          <w:rFonts w:ascii="Tahoma" w:hAnsi="Tahoma" w:cs="Tahoma"/>
          <w:lang w:val="en-GB"/>
        </w:rPr>
      </w:pPr>
      <w:r w:rsidRPr="009B2E31">
        <w:rPr>
          <w:rStyle w:val="FootnoteReference"/>
          <w:rFonts w:ascii="Tahoma" w:hAnsi="Tahoma" w:cs="Tahoma"/>
        </w:rPr>
        <w:footnoteRef/>
      </w:r>
      <w:r w:rsidRPr="009B2E31">
        <w:rPr>
          <w:rFonts w:ascii="Tahoma" w:hAnsi="Tahoma" w:cs="Tahoma"/>
          <w:lang w:val="en-GB"/>
        </w:rPr>
        <w:t xml:space="preserve"> </w:t>
      </w:r>
      <w:r w:rsidRPr="009B2E31">
        <w:rPr>
          <w:rFonts w:ascii="Tahoma" w:hAnsi="Tahoma" w:cs="Tahoma"/>
          <w:lang w:val="en-US"/>
        </w:rPr>
        <w:t xml:space="preserve">G.N. Mandel, “Technology Wars: Mending the Failure of Democratic Discourse” </w:t>
      </w:r>
      <w:smartTag w:uri="urn:schemas-microsoft-com:office:smarttags" w:element="State">
        <w:smartTag w:uri="urn:schemas-microsoft-com:office:smarttags" w:element="place">
          <w:r w:rsidRPr="009B2E31">
            <w:rPr>
              <w:rFonts w:ascii="Tahoma" w:hAnsi="Tahoma" w:cs="Tahoma"/>
              <w:lang w:val="en-US"/>
            </w:rPr>
            <w:t>Michigan</w:t>
          </w:r>
        </w:smartTag>
      </w:smartTag>
      <w:r w:rsidRPr="009B2E31">
        <w:rPr>
          <w:rFonts w:ascii="Tahoma" w:hAnsi="Tahoma" w:cs="Tahoma"/>
          <w:lang w:val="en-US"/>
        </w:rPr>
        <w:t xml:space="preserve"> Telecommunications and Technology Law</w:t>
      </w:r>
      <w:r>
        <w:rPr>
          <w:rFonts w:ascii="Tahoma" w:hAnsi="Tahoma" w:cs="Tahoma"/>
          <w:lang w:val="en-US"/>
        </w:rPr>
        <w:t xml:space="preserve"> Review, Vol. 11, 2005,</w:t>
      </w:r>
      <w:r w:rsidRPr="009B2E31">
        <w:rPr>
          <w:rFonts w:ascii="Tahoma" w:hAnsi="Tahoma" w:cs="Tahoma"/>
          <w:lang w:val="en-US"/>
        </w:rPr>
        <w:t xml:space="preserve"> </w:t>
      </w:r>
      <w:r w:rsidRPr="009B2E31">
        <w:rPr>
          <w:rFonts w:ascii="Tahoma" w:hAnsi="Tahoma" w:cs="Tahoma"/>
        </w:rPr>
        <w:t>σ</w:t>
      </w:r>
      <w:r w:rsidRPr="009B2E31">
        <w:rPr>
          <w:rFonts w:ascii="Tahoma" w:hAnsi="Tahoma" w:cs="Tahoma"/>
          <w:lang w:val="en-GB"/>
        </w:rPr>
        <w:t>. 176.</w:t>
      </w:r>
    </w:p>
  </w:footnote>
  <w:footnote w:id="263">
    <w:p w:rsidR="00A60668" w:rsidRPr="00A60668" w:rsidRDefault="00A60668" w:rsidP="00A60668">
      <w:pPr>
        <w:pStyle w:val="FootnoteText"/>
        <w:rPr>
          <w:rFonts w:ascii="Tahoma" w:hAnsi="Tahoma" w:cs="Tahoma"/>
          <w:lang w:val="fr-FR"/>
        </w:rPr>
      </w:pPr>
      <w:r w:rsidRPr="009B2E31">
        <w:rPr>
          <w:rStyle w:val="FootnoteReference"/>
          <w:rFonts w:ascii="Tahoma" w:hAnsi="Tahoma" w:cs="Tahoma"/>
        </w:rPr>
        <w:footnoteRef/>
      </w:r>
      <w:r w:rsidRPr="00A60668">
        <w:rPr>
          <w:rFonts w:ascii="Tahoma" w:hAnsi="Tahoma" w:cs="Tahoma"/>
          <w:lang w:val="fr-FR"/>
        </w:rPr>
        <w:t xml:space="preserve"> </w:t>
      </w:r>
      <w:r w:rsidRPr="002F6447">
        <w:rPr>
          <w:rFonts w:ascii="Tahoma" w:hAnsi="Tahoma" w:cs="Tahoma"/>
          <w:i/>
          <w:lang w:val="fr-FR"/>
        </w:rPr>
        <w:t>Ibid</w:t>
      </w:r>
      <w:r w:rsidRPr="00A60668">
        <w:rPr>
          <w:rFonts w:ascii="Tahoma" w:hAnsi="Tahoma" w:cs="Tahoma"/>
          <w:lang w:val="fr-FR"/>
        </w:rPr>
        <w:t xml:space="preserve">., </w:t>
      </w:r>
      <w:r w:rsidRPr="009B2E31">
        <w:rPr>
          <w:rFonts w:ascii="Tahoma" w:hAnsi="Tahoma" w:cs="Tahoma"/>
        </w:rPr>
        <w:t>σ</w:t>
      </w:r>
      <w:r w:rsidRPr="00A60668">
        <w:rPr>
          <w:rFonts w:ascii="Tahoma" w:hAnsi="Tahoma" w:cs="Tahoma"/>
          <w:lang w:val="fr-FR"/>
        </w:rPr>
        <w:t xml:space="preserve">. 178-9. </w:t>
      </w:r>
      <w:r w:rsidRPr="009B2E31">
        <w:rPr>
          <w:rFonts w:ascii="Tahoma" w:hAnsi="Tahoma" w:cs="Tahoma"/>
        </w:rPr>
        <w:t>Ομοίως</w:t>
      </w:r>
      <w:r w:rsidRPr="00A60668">
        <w:rPr>
          <w:rFonts w:ascii="Tahoma" w:hAnsi="Tahoma" w:cs="Tahoma"/>
          <w:lang w:val="fr-FR"/>
        </w:rPr>
        <w:t xml:space="preserve">, </w:t>
      </w:r>
      <w:r w:rsidRPr="002F6447">
        <w:rPr>
          <w:rFonts w:ascii="Tahoma" w:hAnsi="Tahoma" w:cs="Tahoma"/>
          <w:i/>
          <w:lang w:val="fr-FR"/>
        </w:rPr>
        <w:t>M</w:t>
      </w:r>
      <w:r w:rsidRPr="00A60668">
        <w:rPr>
          <w:rFonts w:ascii="Tahoma" w:hAnsi="Tahoma" w:cs="Tahoma"/>
          <w:i/>
          <w:lang w:val="fr-FR"/>
        </w:rPr>
        <w:t xml:space="preserve">. </w:t>
      </w:r>
      <w:r w:rsidRPr="002F6447">
        <w:rPr>
          <w:rFonts w:ascii="Tahoma" w:hAnsi="Tahoma" w:cs="Tahoma"/>
          <w:i/>
          <w:lang w:val="fr-FR"/>
        </w:rPr>
        <w:t>Lee</w:t>
      </w:r>
      <w:r w:rsidRPr="00A60668">
        <w:rPr>
          <w:rFonts w:ascii="Tahoma" w:hAnsi="Tahoma" w:cs="Tahoma"/>
          <w:lang w:val="fr-FR"/>
        </w:rPr>
        <w:t xml:space="preserve">, </w:t>
      </w:r>
      <w:r w:rsidRPr="009B2E31">
        <w:rPr>
          <w:rFonts w:ascii="Tahoma" w:hAnsi="Tahoma" w:cs="Tahoma"/>
          <w:lang w:val="fr-FR"/>
        </w:rPr>
        <w:t>EU</w:t>
      </w:r>
      <w:r w:rsidRPr="00A60668">
        <w:rPr>
          <w:rFonts w:ascii="Tahoma" w:hAnsi="Tahoma" w:cs="Tahoma"/>
          <w:lang w:val="fr-FR"/>
        </w:rPr>
        <w:t xml:space="preserve"> Environmental </w:t>
      </w:r>
      <w:r w:rsidRPr="009B2E31">
        <w:rPr>
          <w:rFonts w:ascii="Tahoma" w:hAnsi="Tahoma" w:cs="Tahoma"/>
          <w:lang w:val="fr-FR"/>
        </w:rPr>
        <w:t>Law</w:t>
      </w:r>
      <w:r w:rsidRPr="00A60668">
        <w:rPr>
          <w:rFonts w:ascii="Tahoma" w:hAnsi="Tahoma" w:cs="Tahoma"/>
          <w:lang w:val="fr-FR"/>
        </w:rPr>
        <w:t xml:space="preserve">, </w:t>
      </w:r>
      <w:proofErr w:type="gramStart"/>
      <w:r w:rsidRPr="009B2E31">
        <w:rPr>
          <w:rFonts w:ascii="Tahoma" w:hAnsi="Tahoma" w:cs="Tahoma"/>
        </w:rPr>
        <w:t>ό</w:t>
      </w:r>
      <w:r w:rsidRPr="00A60668">
        <w:rPr>
          <w:rFonts w:ascii="Tahoma" w:hAnsi="Tahoma" w:cs="Tahoma"/>
          <w:lang w:val="fr-FR"/>
        </w:rPr>
        <w:t>.</w:t>
      </w:r>
      <w:r w:rsidRPr="009B2E31">
        <w:rPr>
          <w:rFonts w:ascii="Tahoma" w:hAnsi="Tahoma" w:cs="Tahoma"/>
        </w:rPr>
        <w:t>π</w:t>
      </w:r>
      <w:r w:rsidRPr="00A60668">
        <w:rPr>
          <w:rFonts w:ascii="Tahoma" w:hAnsi="Tahoma" w:cs="Tahoma"/>
          <w:lang w:val="fr-FR"/>
        </w:rPr>
        <w:t>.,</w:t>
      </w:r>
      <w:proofErr w:type="gramEnd"/>
      <w:r w:rsidRPr="00A60668">
        <w:rPr>
          <w:rFonts w:ascii="Tahoma" w:hAnsi="Tahoma" w:cs="Tahoma"/>
          <w:lang w:val="fr-FR"/>
        </w:rPr>
        <w:t xml:space="preserve"> </w:t>
      </w:r>
      <w:r w:rsidRPr="009B2E31">
        <w:rPr>
          <w:rFonts w:ascii="Tahoma" w:hAnsi="Tahoma" w:cs="Tahoma"/>
        </w:rPr>
        <w:t>σ</w:t>
      </w:r>
      <w:r w:rsidRPr="00A60668">
        <w:rPr>
          <w:rFonts w:ascii="Tahoma" w:hAnsi="Tahoma" w:cs="Tahoma"/>
          <w:lang w:val="fr-FR"/>
        </w:rPr>
        <w:t xml:space="preserve">. 122. </w:t>
      </w:r>
    </w:p>
  </w:footnote>
  <w:footnote w:id="264">
    <w:p w:rsidR="00A60668" w:rsidRPr="009B2E31" w:rsidRDefault="00A60668" w:rsidP="00A60668">
      <w:pPr>
        <w:pStyle w:val="FootnoteText"/>
        <w:rPr>
          <w:rFonts w:ascii="Tahoma" w:hAnsi="Tahoma" w:cs="Tahoma"/>
        </w:rPr>
      </w:pPr>
      <w:r w:rsidRPr="009B2E31">
        <w:rPr>
          <w:rStyle w:val="FootnoteReference"/>
          <w:rFonts w:ascii="Tahoma" w:hAnsi="Tahoma" w:cs="Tahoma"/>
        </w:rPr>
        <w:footnoteRef/>
      </w:r>
      <w:r w:rsidRPr="009B2E31">
        <w:rPr>
          <w:rFonts w:ascii="Tahoma" w:hAnsi="Tahoma" w:cs="Tahoma"/>
        </w:rPr>
        <w:t xml:space="preserve"> </w:t>
      </w:r>
      <w:r w:rsidRPr="009B2E31">
        <w:rPr>
          <w:rFonts w:ascii="Tahoma" w:hAnsi="Tahoma" w:cs="Tahoma"/>
        </w:rPr>
        <w:t xml:space="preserve">Αναλυτικά για το ζήτημα αυτό, βλ., </w:t>
      </w:r>
      <w:proofErr w:type="gramStart"/>
      <w:r w:rsidRPr="009B2E31">
        <w:rPr>
          <w:rFonts w:ascii="Tahoma" w:hAnsi="Tahoma" w:cs="Tahoma"/>
          <w:lang w:val="fr-FR"/>
        </w:rPr>
        <w:t>supra</w:t>
      </w:r>
      <w:proofErr w:type="gramEnd"/>
      <w:r w:rsidRPr="009B2E31">
        <w:rPr>
          <w:rFonts w:ascii="Tahoma" w:hAnsi="Tahoma" w:cs="Tahoma"/>
        </w:rPr>
        <w:t xml:space="preserve">.   </w:t>
      </w:r>
    </w:p>
  </w:footnote>
  <w:footnote w:id="265">
    <w:p w:rsidR="00A60668" w:rsidRPr="009B2E31" w:rsidRDefault="00A60668" w:rsidP="00A60668">
      <w:pPr>
        <w:pStyle w:val="FootnoteText"/>
        <w:jc w:val="both"/>
        <w:rPr>
          <w:rFonts w:ascii="Tahoma" w:hAnsi="Tahoma" w:cs="Tahoma"/>
        </w:rPr>
      </w:pPr>
      <w:r w:rsidRPr="009B2E31">
        <w:rPr>
          <w:rStyle w:val="FootnoteReference"/>
          <w:rFonts w:ascii="Tahoma" w:hAnsi="Tahoma" w:cs="Tahoma"/>
        </w:rPr>
        <w:footnoteRef/>
      </w:r>
      <w:r w:rsidRPr="009B2E31">
        <w:rPr>
          <w:rFonts w:ascii="Tahoma" w:hAnsi="Tahoma" w:cs="Tahoma"/>
        </w:rPr>
        <w:t xml:space="preserve"> </w:t>
      </w:r>
      <w:r w:rsidRPr="002F6447">
        <w:rPr>
          <w:rFonts w:ascii="Tahoma" w:hAnsi="Tahoma" w:cs="Tahoma"/>
          <w:i/>
          <w:lang w:val="en-US"/>
        </w:rPr>
        <w:t>G</w:t>
      </w:r>
      <w:r w:rsidRPr="002F6447">
        <w:rPr>
          <w:rFonts w:ascii="Tahoma" w:hAnsi="Tahoma" w:cs="Tahoma"/>
          <w:i/>
        </w:rPr>
        <w:t>.</w:t>
      </w:r>
      <w:r w:rsidRPr="002F6447">
        <w:rPr>
          <w:rFonts w:ascii="Tahoma" w:hAnsi="Tahoma" w:cs="Tahoma"/>
          <w:i/>
          <w:lang w:val="en-US"/>
        </w:rPr>
        <w:t>N</w:t>
      </w:r>
      <w:r w:rsidRPr="002F6447">
        <w:rPr>
          <w:rFonts w:ascii="Tahoma" w:hAnsi="Tahoma" w:cs="Tahoma"/>
          <w:i/>
        </w:rPr>
        <w:t xml:space="preserve">. </w:t>
      </w:r>
      <w:r w:rsidRPr="002F6447">
        <w:rPr>
          <w:rFonts w:ascii="Tahoma" w:hAnsi="Tahoma" w:cs="Tahoma"/>
          <w:i/>
          <w:lang w:val="en-US"/>
        </w:rPr>
        <w:t>Mandel</w:t>
      </w:r>
      <w:r w:rsidRPr="009B2E31">
        <w:rPr>
          <w:rFonts w:ascii="Tahoma" w:hAnsi="Tahoma" w:cs="Tahoma"/>
        </w:rPr>
        <w:t>, “</w:t>
      </w:r>
      <w:r w:rsidRPr="009B2E31">
        <w:rPr>
          <w:rFonts w:ascii="Tahoma" w:hAnsi="Tahoma" w:cs="Tahoma"/>
          <w:lang w:val="en-US"/>
        </w:rPr>
        <w:t>Technology</w:t>
      </w:r>
      <w:r w:rsidRPr="009B2E31">
        <w:rPr>
          <w:rFonts w:ascii="Tahoma" w:hAnsi="Tahoma" w:cs="Tahoma"/>
        </w:rPr>
        <w:t xml:space="preserve"> </w:t>
      </w:r>
      <w:r w:rsidRPr="009B2E31">
        <w:rPr>
          <w:rFonts w:ascii="Tahoma" w:hAnsi="Tahoma" w:cs="Tahoma"/>
          <w:lang w:val="en-US"/>
        </w:rPr>
        <w:t>Wars</w:t>
      </w:r>
      <w:r w:rsidRPr="009B2E31">
        <w:rPr>
          <w:rFonts w:ascii="Tahoma" w:hAnsi="Tahoma" w:cs="Tahoma"/>
        </w:rPr>
        <w:t xml:space="preserve">: </w:t>
      </w:r>
      <w:r w:rsidRPr="009B2E31">
        <w:rPr>
          <w:rFonts w:ascii="Tahoma" w:hAnsi="Tahoma" w:cs="Tahoma"/>
          <w:lang w:val="en-US"/>
        </w:rPr>
        <w:t>Mending</w:t>
      </w:r>
      <w:r w:rsidRPr="009B2E31">
        <w:rPr>
          <w:rFonts w:ascii="Tahoma" w:hAnsi="Tahoma" w:cs="Tahoma"/>
        </w:rPr>
        <w:t xml:space="preserve"> </w:t>
      </w:r>
      <w:r w:rsidRPr="009B2E31">
        <w:rPr>
          <w:rFonts w:ascii="Tahoma" w:hAnsi="Tahoma" w:cs="Tahoma"/>
          <w:lang w:val="en-US"/>
        </w:rPr>
        <w:t>the</w:t>
      </w:r>
      <w:r w:rsidRPr="009B2E31">
        <w:rPr>
          <w:rFonts w:ascii="Tahoma" w:hAnsi="Tahoma" w:cs="Tahoma"/>
        </w:rPr>
        <w:t xml:space="preserve"> </w:t>
      </w:r>
      <w:r w:rsidRPr="009B2E31">
        <w:rPr>
          <w:rFonts w:ascii="Tahoma" w:hAnsi="Tahoma" w:cs="Tahoma"/>
          <w:lang w:val="en-US"/>
        </w:rPr>
        <w:t>Failure</w:t>
      </w:r>
      <w:r w:rsidRPr="009B2E31">
        <w:rPr>
          <w:rFonts w:ascii="Tahoma" w:hAnsi="Tahoma" w:cs="Tahoma"/>
        </w:rPr>
        <w:t xml:space="preserve"> </w:t>
      </w:r>
      <w:r w:rsidRPr="009B2E31">
        <w:rPr>
          <w:rFonts w:ascii="Tahoma" w:hAnsi="Tahoma" w:cs="Tahoma"/>
          <w:lang w:val="en-US"/>
        </w:rPr>
        <w:t>of</w:t>
      </w:r>
      <w:r w:rsidRPr="009B2E31">
        <w:rPr>
          <w:rFonts w:ascii="Tahoma" w:hAnsi="Tahoma" w:cs="Tahoma"/>
        </w:rPr>
        <w:t xml:space="preserve"> </w:t>
      </w:r>
      <w:r w:rsidRPr="009B2E31">
        <w:rPr>
          <w:rFonts w:ascii="Tahoma" w:hAnsi="Tahoma" w:cs="Tahoma"/>
          <w:lang w:val="en-US"/>
        </w:rPr>
        <w:t>Democratic</w:t>
      </w:r>
      <w:r w:rsidRPr="009B2E31">
        <w:rPr>
          <w:rFonts w:ascii="Tahoma" w:hAnsi="Tahoma" w:cs="Tahoma"/>
        </w:rPr>
        <w:t xml:space="preserve"> </w:t>
      </w:r>
      <w:r w:rsidRPr="009B2E31">
        <w:rPr>
          <w:rFonts w:ascii="Tahoma" w:hAnsi="Tahoma" w:cs="Tahoma"/>
          <w:lang w:val="en-US"/>
        </w:rPr>
        <w:t>Discourse</w:t>
      </w:r>
      <w:r w:rsidRPr="009B2E31">
        <w:rPr>
          <w:rFonts w:ascii="Tahoma" w:hAnsi="Tahoma" w:cs="Tahoma"/>
        </w:rPr>
        <w:t>”, ό.π., σ. 177 (ο οποίος τονίζει ότι η επιστήμη θεωρείται περισσότερο αντικειμενική σε σχέση με τις αξίες και τις κοσμοθεωρήσεις, με αποτέλεσμα η προτίμηση να στρέφεται προς αυτή.)</w:t>
      </w:r>
    </w:p>
  </w:footnote>
  <w:footnote w:id="266">
    <w:p w:rsidR="00A60668" w:rsidRPr="009B2E31" w:rsidRDefault="00A60668" w:rsidP="00A60668">
      <w:pPr>
        <w:pStyle w:val="FootnoteText"/>
        <w:jc w:val="both"/>
        <w:rPr>
          <w:rFonts w:ascii="Tahoma" w:hAnsi="Tahoma" w:cs="Tahoma"/>
        </w:rPr>
      </w:pPr>
      <w:r w:rsidRPr="009B2E31">
        <w:rPr>
          <w:rStyle w:val="FootnoteReference"/>
          <w:rFonts w:ascii="Tahoma" w:hAnsi="Tahoma" w:cs="Tahoma"/>
        </w:rPr>
        <w:footnoteRef/>
      </w:r>
      <w:r w:rsidRPr="002F6447">
        <w:rPr>
          <w:rFonts w:ascii="Tahoma" w:hAnsi="Tahoma" w:cs="Tahoma"/>
          <w:i/>
          <w:lang w:val="en-US"/>
        </w:rPr>
        <w:t>J</w:t>
      </w:r>
      <w:r w:rsidRPr="002F6447">
        <w:rPr>
          <w:rFonts w:ascii="Tahoma" w:hAnsi="Tahoma" w:cs="Tahoma"/>
          <w:i/>
        </w:rPr>
        <w:t xml:space="preserve">. </w:t>
      </w:r>
      <w:r w:rsidRPr="002F6447">
        <w:rPr>
          <w:rFonts w:ascii="Tahoma" w:hAnsi="Tahoma" w:cs="Tahoma"/>
          <w:i/>
          <w:lang w:val="en-US"/>
        </w:rPr>
        <w:t>Dryzek</w:t>
      </w:r>
      <w:r w:rsidRPr="009B2E31">
        <w:rPr>
          <w:rFonts w:ascii="Tahoma" w:hAnsi="Tahoma" w:cs="Tahoma"/>
        </w:rPr>
        <w:t>, “</w:t>
      </w:r>
      <w:r w:rsidRPr="009B2E31">
        <w:rPr>
          <w:rFonts w:ascii="Tahoma" w:hAnsi="Tahoma" w:cs="Tahoma"/>
          <w:lang w:val="en-US"/>
        </w:rPr>
        <w:t>Democratic</w:t>
      </w:r>
      <w:r w:rsidRPr="009B2E31">
        <w:rPr>
          <w:rFonts w:ascii="Tahoma" w:hAnsi="Tahoma" w:cs="Tahoma"/>
        </w:rPr>
        <w:t xml:space="preserve"> </w:t>
      </w:r>
      <w:r w:rsidRPr="009B2E31">
        <w:rPr>
          <w:rFonts w:ascii="Tahoma" w:hAnsi="Tahoma" w:cs="Tahoma"/>
          <w:lang w:val="en-US"/>
        </w:rPr>
        <w:t>Political</w:t>
      </w:r>
      <w:r w:rsidRPr="009B2E31">
        <w:rPr>
          <w:rFonts w:ascii="Tahoma" w:hAnsi="Tahoma" w:cs="Tahoma"/>
        </w:rPr>
        <w:t xml:space="preserve"> </w:t>
      </w:r>
      <w:r w:rsidRPr="009B2E31">
        <w:rPr>
          <w:rFonts w:ascii="Tahoma" w:hAnsi="Tahoma" w:cs="Tahoma"/>
          <w:lang w:val="en-US"/>
        </w:rPr>
        <w:t>Theory</w:t>
      </w:r>
      <w:r w:rsidRPr="009B2E31">
        <w:rPr>
          <w:rFonts w:ascii="Tahoma" w:hAnsi="Tahoma" w:cs="Tahoma"/>
        </w:rPr>
        <w:t xml:space="preserve">”, </w:t>
      </w:r>
      <w:r w:rsidRPr="009B2E31">
        <w:rPr>
          <w:rFonts w:ascii="Tahoma" w:hAnsi="Tahoma" w:cs="Tahoma"/>
          <w:lang w:val="en-US"/>
        </w:rPr>
        <w:t>in</w:t>
      </w:r>
      <w:r w:rsidRPr="009B2E31">
        <w:rPr>
          <w:rFonts w:ascii="Tahoma" w:hAnsi="Tahoma" w:cs="Tahoma"/>
        </w:rPr>
        <w:t xml:space="preserve">: </w:t>
      </w:r>
      <w:r w:rsidRPr="002F6447">
        <w:rPr>
          <w:rFonts w:ascii="Tahoma" w:hAnsi="Tahoma" w:cs="Tahoma"/>
          <w:i/>
          <w:lang w:val="en-US"/>
        </w:rPr>
        <w:t>G</w:t>
      </w:r>
      <w:r w:rsidRPr="002F6447">
        <w:rPr>
          <w:rFonts w:ascii="Tahoma" w:hAnsi="Tahoma" w:cs="Tahoma"/>
          <w:i/>
        </w:rPr>
        <w:t>.</w:t>
      </w:r>
      <w:r w:rsidRPr="002F6447">
        <w:rPr>
          <w:rFonts w:ascii="Tahoma" w:hAnsi="Tahoma" w:cs="Tahoma"/>
          <w:i/>
          <w:lang w:val="en-US"/>
        </w:rPr>
        <w:t>F</w:t>
      </w:r>
      <w:r w:rsidRPr="002F6447">
        <w:rPr>
          <w:rFonts w:ascii="Tahoma" w:hAnsi="Tahoma" w:cs="Tahoma"/>
          <w:i/>
        </w:rPr>
        <w:t xml:space="preserve">. </w:t>
      </w:r>
      <w:r w:rsidRPr="002F6447">
        <w:rPr>
          <w:rFonts w:ascii="Tahoma" w:hAnsi="Tahoma" w:cs="Tahoma"/>
          <w:i/>
          <w:lang w:val="en-US"/>
        </w:rPr>
        <w:t>Gaus</w:t>
      </w:r>
      <w:r w:rsidRPr="002F6447">
        <w:rPr>
          <w:rFonts w:ascii="Tahoma" w:hAnsi="Tahoma" w:cs="Tahoma"/>
          <w:i/>
        </w:rPr>
        <w:t xml:space="preserve">, </w:t>
      </w:r>
      <w:r w:rsidRPr="002F6447">
        <w:rPr>
          <w:rFonts w:ascii="Tahoma" w:hAnsi="Tahoma" w:cs="Tahoma"/>
          <w:i/>
          <w:lang w:val="en-US"/>
        </w:rPr>
        <w:t>C</w:t>
      </w:r>
      <w:r w:rsidRPr="002F6447">
        <w:rPr>
          <w:rFonts w:ascii="Tahoma" w:hAnsi="Tahoma" w:cs="Tahoma"/>
          <w:i/>
        </w:rPr>
        <w:t xml:space="preserve">. </w:t>
      </w:r>
      <w:r w:rsidRPr="002F6447">
        <w:rPr>
          <w:rFonts w:ascii="Tahoma" w:hAnsi="Tahoma" w:cs="Tahoma"/>
          <w:i/>
          <w:lang w:val="en-US"/>
        </w:rPr>
        <w:t>Kukathas</w:t>
      </w:r>
      <w:r w:rsidRPr="009B2E31">
        <w:rPr>
          <w:rFonts w:ascii="Tahoma" w:hAnsi="Tahoma" w:cs="Tahoma"/>
        </w:rPr>
        <w:t xml:space="preserve"> (</w:t>
      </w:r>
      <w:proofErr w:type="gramStart"/>
      <w:r w:rsidRPr="009B2E31">
        <w:rPr>
          <w:rFonts w:ascii="Tahoma" w:hAnsi="Tahoma" w:cs="Tahoma"/>
          <w:lang w:val="en-US"/>
        </w:rPr>
        <w:t>eds</w:t>
      </w:r>
      <w:proofErr w:type="gramEnd"/>
      <w:r w:rsidRPr="009B2E31">
        <w:rPr>
          <w:rFonts w:ascii="Tahoma" w:hAnsi="Tahoma" w:cs="Tahoma"/>
        </w:rPr>
        <w:t xml:space="preserve">), </w:t>
      </w:r>
      <w:r w:rsidRPr="009B2E31">
        <w:rPr>
          <w:rFonts w:ascii="Tahoma" w:hAnsi="Tahoma" w:cs="Tahoma"/>
          <w:lang w:val="en-US"/>
        </w:rPr>
        <w:t>Handbook</w:t>
      </w:r>
      <w:r w:rsidRPr="009B2E31">
        <w:rPr>
          <w:rFonts w:ascii="Tahoma" w:hAnsi="Tahoma" w:cs="Tahoma"/>
        </w:rPr>
        <w:t xml:space="preserve"> </w:t>
      </w:r>
      <w:r w:rsidRPr="009B2E31">
        <w:rPr>
          <w:rFonts w:ascii="Tahoma" w:hAnsi="Tahoma" w:cs="Tahoma"/>
          <w:lang w:val="en-US"/>
        </w:rPr>
        <w:t>of</w:t>
      </w:r>
      <w:r w:rsidRPr="009B2E31">
        <w:rPr>
          <w:rFonts w:ascii="Tahoma" w:hAnsi="Tahoma" w:cs="Tahoma"/>
        </w:rPr>
        <w:t xml:space="preserve"> </w:t>
      </w:r>
      <w:r w:rsidRPr="009B2E31">
        <w:rPr>
          <w:rFonts w:ascii="Tahoma" w:hAnsi="Tahoma" w:cs="Tahoma"/>
          <w:lang w:val="en-US"/>
        </w:rPr>
        <w:t>Political</w:t>
      </w:r>
      <w:r w:rsidRPr="009B2E31">
        <w:rPr>
          <w:rFonts w:ascii="Tahoma" w:hAnsi="Tahoma" w:cs="Tahoma"/>
        </w:rPr>
        <w:t xml:space="preserve"> </w:t>
      </w:r>
      <w:r w:rsidRPr="009B2E31">
        <w:rPr>
          <w:rFonts w:ascii="Tahoma" w:hAnsi="Tahoma" w:cs="Tahoma"/>
          <w:lang w:val="en-US"/>
        </w:rPr>
        <w:t>Theory</w:t>
      </w:r>
      <w:r w:rsidRPr="009B2E31">
        <w:rPr>
          <w:rFonts w:ascii="Tahoma" w:hAnsi="Tahoma" w:cs="Tahoma"/>
        </w:rPr>
        <w:t xml:space="preserve">, </w:t>
      </w:r>
      <w:smartTag w:uri="urn:schemas-microsoft-com:office:smarttags" w:element="City">
        <w:smartTag w:uri="urn:schemas-microsoft-com:office:smarttags" w:element="place">
          <w:r w:rsidRPr="009B2E31">
            <w:rPr>
              <w:rFonts w:ascii="Tahoma" w:hAnsi="Tahoma" w:cs="Tahoma"/>
              <w:lang w:val="en-US"/>
            </w:rPr>
            <w:t>London</w:t>
          </w:r>
        </w:smartTag>
      </w:smartTag>
      <w:r w:rsidRPr="009B2E31">
        <w:rPr>
          <w:rFonts w:ascii="Tahoma" w:hAnsi="Tahoma" w:cs="Tahoma"/>
        </w:rPr>
        <w:t xml:space="preserve">, </w:t>
      </w:r>
      <w:r w:rsidRPr="009B2E31">
        <w:rPr>
          <w:rFonts w:ascii="Tahoma" w:hAnsi="Tahoma" w:cs="Tahoma"/>
          <w:lang w:val="en-US"/>
        </w:rPr>
        <w:t>Sage</w:t>
      </w:r>
      <w:r w:rsidRPr="009B2E31">
        <w:rPr>
          <w:rFonts w:ascii="Tahoma" w:hAnsi="Tahoma" w:cs="Tahoma"/>
        </w:rPr>
        <w:t>, 2004, σ. 143-155 (ο οποίος τονίζει ότι στη διαβούλευση υπάρχουν εξωτερικοί παράγοντες, π.χ., η οικονομική ισχύς ενός εμπλεκόμενου μέρους, που μετριάζει ή ανατρέπει την ελεύθερη διαβούλευση.)</w:t>
      </w:r>
    </w:p>
  </w:footnote>
  <w:footnote w:id="267">
    <w:p w:rsidR="00A60668" w:rsidRPr="009B2E31" w:rsidRDefault="00A60668" w:rsidP="00A60668">
      <w:pPr>
        <w:pStyle w:val="FootnoteText"/>
        <w:jc w:val="both"/>
        <w:rPr>
          <w:rFonts w:ascii="Tahoma" w:hAnsi="Tahoma" w:cs="Tahoma"/>
        </w:rPr>
      </w:pPr>
      <w:r w:rsidRPr="009B2E31">
        <w:rPr>
          <w:rStyle w:val="FootnoteReference"/>
          <w:rFonts w:ascii="Tahoma" w:hAnsi="Tahoma" w:cs="Tahoma"/>
        </w:rPr>
        <w:footnoteRef/>
      </w:r>
      <w:r w:rsidRPr="009B2E31">
        <w:rPr>
          <w:rFonts w:ascii="Tahoma" w:hAnsi="Tahoma" w:cs="Tahoma"/>
          <w:lang w:val="fr-FR"/>
        </w:rPr>
        <w:t xml:space="preserve"> </w:t>
      </w:r>
      <w:r w:rsidRPr="002F6447">
        <w:rPr>
          <w:rFonts w:ascii="Tahoma" w:hAnsi="Tahoma" w:cs="Tahoma"/>
          <w:i/>
          <w:lang w:val="fr-FR"/>
        </w:rPr>
        <w:t>M. Lee</w:t>
      </w:r>
      <w:r w:rsidRPr="009B2E31">
        <w:rPr>
          <w:rFonts w:ascii="Tahoma" w:hAnsi="Tahoma" w:cs="Tahoma"/>
          <w:lang w:val="fr-FR"/>
        </w:rPr>
        <w:t xml:space="preserve">, EU </w:t>
      </w:r>
      <w:r w:rsidRPr="006654AD">
        <w:rPr>
          <w:rFonts w:ascii="Tahoma" w:hAnsi="Tahoma" w:cs="Tahoma"/>
          <w:lang w:val="fr-FR"/>
        </w:rPr>
        <w:t>Environmental</w:t>
      </w:r>
      <w:r w:rsidRPr="009B2E31">
        <w:rPr>
          <w:rFonts w:ascii="Tahoma" w:hAnsi="Tahoma" w:cs="Tahoma"/>
          <w:lang w:val="fr-FR"/>
        </w:rPr>
        <w:t xml:space="preserve"> Law, </w:t>
      </w:r>
      <w:proofErr w:type="gramStart"/>
      <w:r w:rsidRPr="009B2E31">
        <w:rPr>
          <w:rFonts w:ascii="Tahoma" w:hAnsi="Tahoma" w:cs="Tahoma"/>
        </w:rPr>
        <w:t>ό</w:t>
      </w:r>
      <w:r w:rsidRPr="009B2E31">
        <w:rPr>
          <w:rFonts w:ascii="Tahoma" w:hAnsi="Tahoma" w:cs="Tahoma"/>
          <w:lang w:val="fr-FR"/>
        </w:rPr>
        <w:t>.</w:t>
      </w:r>
      <w:r w:rsidRPr="009B2E31">
        <w:rPr>
          <w:rFonts w:ascii="Tahoma" w:hAnsi="Tahoma" w:cs="Tahoma"/>
        </w:rPr>
        <w:t>π</w:t>
      </w:r>
      <w:r w:rsidRPr="009B2E31">
        <w:rPr>
          <w:rFonts w:ascii="Tahoma" w:hAnsi="Tahoma" w:cs="Tahoma"/>
          <w:lang w:val="fr-FR"/>
        </w:rPr>
        <w:t>.,</w:t>
      </w:r>
      <w:proofErr w:type="gramEnd"/>
      <w:r w:rsidRPr="009B2E31">
        <w:rPr>
          <w:rFonts w:ascii="Tahoma" w:hAnsi="Tahoma" w:cs="Tahoma"/>
          <w:lang w:val="fr-FR"/>
        </w:rPr>
        <w:t xml:space="preserve"> </w:t>
      </w:r>
      <w:r w:rsidRPr="009B2E31">
        <w:rPr>
          <w:rFonts w:ascii="Tahoma" w:hAnsi="Tahoma" w:cs="Tahoma"/>
        </w:rPr>
        <w:t>σ</w:t>
      </w:r>
      <w:r w:rsidRPr="009B2E31">
        <w:rPr>
          <w:rFonts w:ascii="Tahoma" w:hAnsi="Tahoma" w:cs="Tahoma"/>
          <w:lang w:val="fr-FR"/>
        </w:rPr>
        <w:t xml:space="preserve">. 123. </w:t>
      </w:r>
      <w:r w:rsidRPr="009B2E31">
        <w:rPr>
          <w:rFonts w:ascii="Tahoma" w:hAnsi="Tahoma" w:cs="Tahoma"/>
        </w:rPr>
        <w:t>Αναλυτικότερα για το χαρακτήρα της απόφασης στα πλαίσια της διαδικασίας ΕΠΕ αναφερόμαστε στην επόμενη παράγραφο.</w:t>
      </w:r>
    </w:p>
  </w:footnote>
  <w:footnote w:id="268">
    <w:p w:rsidR="00A60668" w:rsidRPr="00D72959" w:rsidRDefault="00A60668" w:rsidP="00A60668">
      <w:pPr>
        <w:pStyle w:val="FootnoteText"/>
        <w:jc w:val="both"/>
        <w:rPr>
          <w:rFonts w:ascii="Tahoma" w:hAnsi="Tahoma" w:cs="Tahoma"/>
          <w:lang w:val="en-GB"/>
        </w:rPr>
      </w:pPr>
      <w:r>
        <w:rPr>
          <w:rStyle w:val="FootnoteReference"/>
        </w:rPr>
        <w:footnoteRef/>
      </w:r>
      <w:r w:rsidRPr="00D72959">
        <w:rPr>
          <w:lang w:val="en-GB"/>
        </w:rPr>
        <w:t xml:space="preserve"> </w:t>
      </w:r>
      <w:r w:rsidRPr="002F6447">
        <w:rPr>
          <w:rFonts w:ascii="Tahoma" w:hAnsi="Tahoma" w:cs="Tahoma"/>
          <w:i/>
          <w:lang w:val="en-US"/>
        </w:rPr>
        <w:t>A. Ryall</w:t>
      </w:r>
      <w:r>
        <w:rPr>
          <w:rFonts w:ascii="Tahoma" w:hAnsi="Tahoma" w:cs="Tahoma"/>
          <w:lang w:val="en-US"/>
        </w:rPr>
        <w:t xml:space="preserve">, “EIA AND Public Participation: Determining the Limits of Member States”, Journal of Environmental Law, Vol. 19(2), 2007, </w:t>
      </w:r>
      <w:r>
        <w:rPr>
          <w:rFonts w:ascii="Tahoma" w:hAnsi="Tahoma" w:cs="Tahoma"/>
        </w:rPr>
        <w:t>σ</w:t>
      </w:r>
      <w:r w:rsidRPr="00D72959">
        <w:rPr>
          <w:rFonts w:ascii="Tahoma" w:hAnsi="Tahoma" w:cs="Tahoma"/>
          <w:lang w:val="en-GB"/>
        </w:rPr>
        <w:t>. 249.</w:t>
      </w:r>
    </w:p>
  </w:footnote>
  <w:footnote w:id="269">
    <w:p w:rsidR="00A60668" w:rsidRPr="009B2E31" w:rsidRDefault="00A60668" w:rsidP="00A60668">
      <w:pPr>
        <w:pStyle w:val="FootnoteText"/>
        <w:rPr>
          <w:rFonts w:ascii="Tahoma" w:hAnsi="Tahoma" w:cs="Tahoma"/>
          <w:lang w:val="en-GB"/>
        </w:rPr>
      </w:pPr>
      <w:r w:rsidRPr="009B2E31">
        <w:rPr>
          <w:rStyle w:val="FootnoteReference"/>
          <w:rFonts w:ascii="Tahoma" w:hAnsi="Tahoma" w:cs="Tahoma"/>
        </w:rPr>
        <w:footnoteRef/>
      </w:r>
      <w:r w:rsidRPr="009B2E31">
        <w:rPr>
          <w:rFonts w:ascii="Tahoma" w:hAnsi="Tahoma" w:cs="Tahoma"/>
          <w:lang w:val="en-GB"/>
        </w:rPr>
        <w:t xml:space="preserve"> </w:t>
      </w:r>
      <w:r w:rsidRPr="009B2E31">
        <w:rPr>
          <w:rFonts w:ascii="Tahoma" w:hAnsi="Tahoma" w:cs="Tahoma"/>
          <w:lang w:val="en-US"/>
        </w:rPr>
        <w:t>J</w:t>
      </w:r>
      <w:r w:rsidRPr="009B2E31">
        <w:rPr>
          <w:rFonts w:ascii="Tahoma" w:hAnsi="Tahoma" w:cs="Tahoma"/>
          <w:lang w:val="en-GB"/>
        </w:rPr>
        <w:t xml:space="preserve">. </w:t>
      </w:r>
      <w:r w:rsidRPr="009B2E31">
        <w:rPr>
          <w:rFonts w:ascii="Tahoma" w:hAnsi="Tahoma" w:cs="Tahoma"/>
          <w:lang w:val="en-US"/>
        </w:rPr>
        <w:t>Holder</w:t>
      </w:r>
      <w:r w:rsidRPr="009B2E31">
        <w:rPr>
          <w:rFonts w:ascii="Tahoma" w:hAnsi="Tahoma" w:cs="Tahoma"/>
          <w:lang w:val="en-GB"/>
        </w:rPr>
        <w:t xml:space="preserve">, </w:t>
      </w:r>
      <w:r w:rsidRPr="009B2E31">
        <w:rPr>
          <w:rFonts w:ascii="Tahoma" w:hAnsi="Tahoma" w:cs="Tahoma"/>
          <w:lang w:val="en-US"/>
        </w:rPr>
        <w:t>Environmental</w:t>
      </w:r>
      <w:r w:rsidRPr="009B2E31">
        <w:rPr>
          <w:rFonts w:ascii="Tahoma" w:hAnsi="Tahoma" w:cs="Tahoma"/>
          <w:lang w:val="en-GB"/>
        </w:rPr>
        <w:t xml:space="preserve"> </w:t>
      </w:r>
      <w:r w:rsidRPr="009B2E31">
        <w:rPr>
          <w:rFonts w:ascii="Tahoma" w:hAnsi="Tahoma" w:cs="Tahoma"/>
          <w:lang w:val="en-US"/>
        </w:rPr>
        <w:t>Assessment</w:t>
      </w:r>
      <w:r w:rsidRPr="009B2E31">
        <w:rPr>
          <w:rFonts w:ascii="Tahoma" w:hAnsi="Tahoma" w:cs="Tahoma"/>
          <w:lang w:val="en-GB"/>
        </w:rPr>
        <w:t xml:space="preserve">, </w:t>
      </w:r>
      <w:r w:rsidRPr="009B2E31">
        <w:rPr>
          <w:rFonts w:ascii="Tahoma" w:hAnsi="Tahoma" w:cs="Tahoma"/>
        </w:rPr>
        <w:t>ό</w:t>
      </w:r>
      <w:r w:rsidRPr="009B2E31">
        <w:rPr>
          <w:rFonts w:ascii="Tahoma" w:hAnsi="Tahoma" w:cs="Tahoma"/>
          <w:lang w:val="en-GB"/>
        </w:rPr>
        <w:t>.</w:t>
      </w:r>
      <w:r w:rsidRPr="009B2E31">
        <w:rPr>
          <w:rFonts w:ascii="Tahoma" w:hAnsi="Tahoma" w:cs="Tahoma"/>
        </w:rPr>
        <w:t>π</w:t>
      </w:r>
      <w:r w:rsidRPr="009B2E31">
        <w:rPr>
          <w:rFonts w:ascii="Tahoma" w:hAnsi="Tahoma" w:cs="Tahoma"/>
          <w:lang w:val="en-GB"/>
        </w:rPr>
        <w:t xml:space="preserve">., </w:t>
      </w:r>
      <w:r w:rsidRPr="009B2E31">
        <w:rPr>
          <w:rFonts w:ascii="Tahoma" w:hAnsi="Tahoma" w:cs="Tahoma"/>
        </w:rPr>
        <w:t>σ</w:t>
      </w:r>
      <w:r w:rsidRPr="009B2E31">
        <w:rPr>
          <w:rFonts w:ascii="Tahoma" w:hAnsi="Tahoma" w:cs="Tahoma"/>
          <w:lang w:val="en-GB"/>
        </w:rPr>
        <w:t>. 185.</w:t>
      </w:r>
    </w:p>
  </w:footnote>
  <w:footnote w:id="270">
    <w:p w:rsidR="00A60668" w:rsidRPr="009B2E31" w:rsidRDefault="00A60668" w:rsidP="00A60668">
      <w:pPr>
        <w:pStyle w:val="FootnoteText"/>
        <w:jc w:val="both"/>
        <w:rPr>
          <w:rFonts w:ascii="Tahoma" w:hAnsi="Tahoma" w:cs="Tahoma"/>
        </w:rPr>
      </w:pPr>
      <w:r w:rsidRPr="009B2E31">
        <w:rPr>
          <w:rStyle w:val="FootnoteReference"/>
          <w:rFonts w:ascii="Tahoma" w:hAnsi="Tahoma" w:cs="Tahoma"/>
        </w:rPr>
        <w:footnoteRef/>
      </w:r>
      <w:r w:rsidRPr="009B2E31">
        <w:rPr>
          <w:rFonts w:ascii="Tahoma" w:hAnsi="Tahoma" w:cs="Tahoma"/>
          <w:lang w:val="en-GB"/>
        </w:rPr>
        <w:t xml:space="preserve"> </w:t>
      </w:r>
      <w:proofErr w:type="gramStart"/>
      <w:r w:rsidRPr="009B2E31">
        <w:rPr>
          <w:rFonts w:ascii="Tahoma" w:hAnsi="Tahoma" w:cs="Tahoma"/>
          <w:lang w:val="en-US"/>
        </w:rPr>
        <w:t>Rio Declaration on Environment and Development (1992).</w:t>
      </w:r>
      <w:proofErr w:type="gramEnd"/>
      <w:r w:rsidRPr="009B2E31">
        <w:rPr>
          <w:rFonts w:ascii="Tahoma" w:hAnsi="Tahoma" w:cs="Tahoma"/>
          <w:lang w:val="en-US"/>
        </w:rPr>
        <w:t xml:space="preserve"> </w:t>
      </w:r>
      <w:r w:rsidRPr="009B2E31">
        <w:rPr>
          <w:rFonts w:ascii="Tahoma" w:hAnsi="Tahoma" w:cs="Tahoma"/>
        </w:rPr>
        <w:t xml:space="preserve">Διαθέσιμο στο: </w:t>
      </w:r>
      <w:hyperlink r:id="rId2" w:history="1">
        <w:r w:rsidRPr="009B2E31">
          <w:rPr>
            <w:rStyle w:val="Hyperlink"/>
            <w:rFonts w:ascii="Tahoma" w:hAnsi="Tahoma" w:cs="Tahoma"/>
            <w:lang w:val="en-US"/>
          </w:rPr>
          <w:t>http</w:t>
        </w:r>
        <w:r w:rsidRPr="009B2E31">
          <w:rPr>
            <w:rStyle w:val="Hyperlink"/>
            <w:rFonts w:ascii="Tahoma" w:hAnsi="Tahoma" w:cs="Tahoma"/>
          </w:rPr>
          <w:t>://</w:t>
        </w:r>
        <w:r w:rsidRPr="009B2E31">
          <w:rPr>
            <w:rStyle w:val="Hyperlink"/>
            <w:rFonts w:ascii="Tahoma" w:hAnsi="Tahoma" w:cs="Tahoma"/>
            <w:lang w:val="en-US"/>
          </w:rPr>
          <w:t>www</w:t>
        </w:r>
        <w:r w:rsidRPr="009B2E31">
          <w:rPr>
            <w:rStyle w:val="Hyperlink"/>
            <w:rFonts w:ascii="Tahoma" w:hAnsi="Tahoma" w:cs="Tahoma"/>
          </w:rPr>
          <w:t>.</w:t>
        </w:r>
        <w:r w:rsidRPr="009B2E31">
          <w:rPr>
            <w:rStyle w:val="Hyperlink"/>
            <w:rFonts w:ascii="Tahoma" w:hAnsi="Tahoma" w:cs="Tahoma"/>
            <w:lang w:val="en-US"/>
          </w:rPr>
          <w:t>un</w:t>
        </w:r>
        <w:r w:rsidRPr="009B2E31">
          <w:rPr>
            <w:rStyle w:val="Hyperlink"/>
            <w:rFonts w:ascii="Tahoma" w:hAnsi="Tahoma" w:cs="Tahoma"/>
          </w:rPr>
          <w:t>.</w:t>
        </w:r>
        <w:r w:rsidRPr="009B2E31">
          <w:rPr>
            <w:rStyle w:val="Hyperlink"/>
            <w:rFonts w:ascii="Tahoma" w:hAnsi="Tahoma" w:cs="Tahoma"/>
            <w:lang w:val="en-US"/>
          </w:rPr>
          <w:t>org</w:t>
        </w:r>
        <w:r w:rsidRPr="009B2E31">
          <w:rPr>
            <w:rStyle w:val="Hyperlink"/>
            <w:rFonts w:ascii="Tahoma" w:hAnsi="Tahoma" w:cs="Tahoma"/>
          </w:rPr>
          <w:t>/</w:t>
        </w:r>
        <w:r w:rsidRPr="009B2E31">
          <w:rPr>
            <w:rStyle w:val="Hyperlink"/>
            <w:rFonts w:ascii="Tahoma" w:hAnsi="Tahoma" w:cs="Tahoma"/>
            <w:lang w:val="en-US"/>
          </w:rPr>
          <w:t>documents</w:t>
        </w:r>
        <w:r w:rsidRPr="009B2E31">
          <w:rPr>
            <w:rStyle w:val="Hyperlink"/>
            <w:rFonts w:ascii="Tahoma" w:hAnsi="Tahoma" w:cs="Tahoma"/>
          </w:rPr>
          <w:t>/</w:t>
        </w:r>
        <w:r w:rsidRPr="009B2E31">
          <w:rPr>
            <w:rStyle w:val="Hyperlink"/>
            <w:rFonts w:ascii="Tahoma" w:hAnsi="Tahoma" w:cs="Tahoma"/>
            <w:lang w:val="en-US"/>
          </w:rPr>
          <w:t>ga</w:t>
        </w:r>
        <w:r w:rsidRPr="009B2E31">
          <w:rPr>
            <w:rStyle w:val="Hyperlink"/>
            <w:rFonts w:ascii="Tahoma" w:hAnsi="Tahoma" w:cs="Tahoma"/>
          </w:rPr>
          <w:t>/</w:t>
        </w:r>
        <w:r w:rsidRPr="009B2E31">
          <w:rPr>
            <w:rStyle w:val="Hyperlink"/>
            <w:rFonts w:ascii="Tahoma" w:hAnsi="Tahoma" w:cs="Tahoma"/>
            <w:lang w:val="en-US"/>
          </w:rPr>
          <w:t>conf</w:t>
        </w:r>
        <w:r w:rsidRPr="009B2E31">
          <w:rPr>
            <w:rStyle w:val="Hyperlink"/>
            <w:rFonts w:ascii="Tahoma" w:hAnsi="Tahoma" w:cs="Tahoma"/>
          </w:rPr>
          <w:t>151/</w:t>
        </w:r>
        <w:r w:rsidRPr="009B2E31">
          <w:rPr>
            <w:rStyle w:val="Hyperlink"/>
            <w:rFonts w:ascii="Tahoma" w:hAnsi="Tahoma" w:cs="Tahoma"/>
            <w:lang w:val="en-US"/>
          </w:rPr>
          <w:t>aconf</w:t>
        </w:r>
        <w:r w:rsidRPr="009B2E31">
          <w:rPr>
            <w:rStyle w:val="Hyperlink"/>
            <w:rFonts w:ascii="Tahoma" w:hAnsi="Tahoma" w:cs="Tahoma"/>
          </w:rPr>
          <w:t>15126-1</w:t>
        </w:r>
        <w:r w:rsidRPr="009B2E31">
          <w:rPr>
            <w:rStyle w:val="Hyperlink"/>
            <w:rFonts w:ascii="Tahoma" w:hAnsi="Tahoma" w:cs="Tahoma"/>
            <w:lang w:val="en-US"/>
          </w:rPr>
          <w:t>annex</w:t>
        </w:r>
        <w:r w:rsidRPr="009B2E31">
          <w:rPr>
            <w:rStyle w:val="Hyperlink"/>
            <w:rFonts w:ascii="Tahoma" w:hAnsi="Tahoma" w:cs="Tahoma"/>
          </w:rPr>
          <w:t>1.</w:t>
        </w:r>
        <w:r w:rsidRPr="009B2E31">
          <w:rPr>
            <w:rStyle w:val="Hyperlink"/>
            <w:rFonts w:ascii="Tahoma" w:hAnsi="Tahoma" w:cs="Tahoma"/>
            <w:lang w:val="en-US"/>
          </w:rPr>
          <w:t>htm</w:t>
        </w:r>
      </w:hyperlink>
      <w:r w:rsidRPr="009B2E31">
        <w:rPr>
          <w:rFonts w:ascii="Tahoma" w:hAnsi="Tahoma" w:cs="Tahoma"/>
        </w:rPr>
        <w:t xml:space="preserve"> </w:t>
      </w:r>
    </w:p>
  </w:footnote>
  <w:footnote w:id="271">
    <w:p w:rsidR="00A60668" w:rsidRPr="009B2E31" w:rsidRDefault="00A60668" w:rsidP="00A60668">
      <w:pPr>
        <w:pStyle w:val="FootnoteText"/>
        <w:jc w:val="both"/>
        <w:rPr>
          <w:rFonts w:ascii="Tahoma" w:hAnsi="Tahoma" w:cs="Tahoma"/>
        </w:rPr>
      </w:pPr>
      <w:r w:rsidRPr="009B2E31">
        <w:rPr>
          <w:rStyle w:val="FootnoteReference"/>
          <w:rFonts w:ascii="Tahoma" w:hAnsi="Tahoma" w:cs="Tahoma"/>
        </w:rPr>
        <w:footnoteRef/>
      </w:r>
      <w:r w:rsidRPr="009B2E31">
        <w:rPr>
          <w:rFonts w:ascii="Tahoma" w:hAnsi="Tahoma" w:cs="Tahoma"/>
          <w:lang w:val="en-GB"/>
        </w:rPr>
        <w:t xml:space="preserve"> </w:t>
      </w:r>
      <w:proofErr w:type="gramStart"/>
      <w:r w:rsidRPr="009B2E31">
        <w:rPr>
          <w:rFonts w:ascii="Tahoma" w:hAnsi="Tahoma" w:cs="Tahoma"/>
          <w:lang w:val="en-US"/>
        </w:rPr>
        <w:t>Johannesbourg Declaration on Sustainable Development (2002).</w:t>
      </w:r>
      <w:proofErr w:type="gramEnd"/>
      <w:r w:rsidRPr="009B2E31">
        <w:rPr>
          <w:rFonts w:ascii="Tahoma" w:hAnsi="Tahoma" w:cs="Tahoma"/>
          <w:lang w:val="en-US"/>
        </w:rPr>
        <w:t xml:space="preserve"> </w:t>
      </w:r>
      <w:r w:rsidRPr="009B2E31">
        <w:rPr>
          <w:rFonts w:ascii="Tahoma" w:hAnsi="Tahoma" w:cs="Tahoma"/>
        </w:rPr>
        <w:t xml:space="preserve">Διαθέσιμο στο: </w:t>
      </w:r>
      <w:hyperlink r:id="rId3" w:history="1">
        <w:r w:rsidRPr="009B2E31">
          <w:rPr>
            <w:rStyle w:val="Hyperlink"/>
            <w:rFonts w:ascii="Tahoma" w:hAnsi="Tahoma" w:cs="Tahoma"/>
            <w:lang w:val="en-US"/>
          </w:rPr>
          <w:t>http</w:t>
        </w:r>
        <w:r w:rsidRPr="009B2E31">
          <w:rPr>
            <w:rStyle w:val="Hyperlink"/>
            <w:rFonts w:ascii="Tahoma" w:hAnsi="Tahoma" w:cs="Tahoma"/>
          </w:rPr>
          <w:t>://</w:t>
        </w:r>
        <w:r w:rsidRPr="009B2E31">
          <w:rPr>
            <w:rStyle w:val="Hyperlink"/>
            <w:rFonts w:ascii="Tahoma" w:hAnsi="Tahoma" w:cs="Tahoma"/>
            <w:lang w:val="en-US"/>
          </w:rPr>
          <w:t>www</w:t>
        </w:r>
        <w:r w:rsidRPr="009B2E31">
          <w:rPr>
            <w:rStyle w:val="Hyperlink"/>
            <w:rFonts w:ascii="Tahoma" w:hAnsi="Tahoma" w:cs="Tahoma"/>
          </w:rPr>
          <w:t>.</w:t>
        </w:r>
        <w:r w:rsidRPr="009B2E31">
          <w:rPr>
            <w:rStyle w:val="Hyperlink"/>
            <w:rFonts w:ascii="Tahoma" w:hAnsi="Tahoma" w:cs="Tahoma"/>
            <w:lang w:val="en-US"/>
          </w:rPr>
          <w:t>un</w:t>
        </w:r>
        <w:r w:rsidRPr="009B2E31">
          <w:rPr>
            <w:rStyle w:val="Hyperlink"/>
            <w:rFonts w:ascii="Tahoma" w:hAnsi="Tahoma" w:cs="Tahoma"/>
          </w:rPr>
          <w:t>.</w:t>
        </w:r>
        <w:r w:rsidRPr="009B2E31">
          <w:rPr>
            <w:rStyle w:val="Hyperlink"/>
            <w:rFonts w:ascii="Tahoma" w:hAnsi="Tahoma" w:cs="Tahoma"/>
            <w:lang w:val="en-US"/>
          </w:rPr>
          <w:t>org</w:t>
        </w:r>
        <w:r w:rsidRPr="009B2E31">
          <w:rPr>
            <w:rStyle w:val="Hyperlink"/>
            <w:rFonts w:ascii="Tahoma" w:hAnsi="Tahoma" w:cs="Tahoma"/>
          </w:rPr>
          <w:t>/</w:t>
        </w:r>
        <w:r w:rsidRPr="009B2E31">
          <w:rPr>
            <w:rStyle w:val="Hyperlink"/>
            <w:rFonts w:ascii="Tahoma" w:hAnsi="Tahoma" w:cs="Tahoma"/>
            <w:lang w:val="en-US"/>
          </w:rPr>
          <w:t>esa</w:t>
        </w:r>
        <w:r w:rsidRPr="009B2E31">
          <w:rPr>
            <w:rStyle w:val="Hyperlink"/>
            <w:rFonts w:ascii="Tahoma" w:hAnsi="Tahoma" w:cs="Tahoma"/>
          </w:rPr>
          <w:t>/</w:t>
        </w:r>
        <w:r w:rsidRPr="009B2E31">
          <w:rPr>
            <w:rStyle w:val="Hyperlink"/>
            <w:rFonts w:ascii="Tahoma" w:hAnsi="Tahoma" w:cs="Tahoma"/>
            <w:lang w:val="en-US"/>
          </w:rPr>
          <w:t>sustdev</w:t>
        </w:r>
        <w:r w:rsidRPr="009B2E31">
          <w:rPr>
            <w:rStyle w:val="Hyperlink"/>
            <w:rFonts w:ascii="Tahoma" w:hAnsi="Tahoma" w:cs="Tahoma"/>
          </w:rPr>
          <w:t>/</w:t>
        </w:r>
        <w:r w:rsidRPr="009B2E31">
          <w:rPr>
            <w:rStyle w:val="Hyperlink"/>
            <w:rFonts w:ascii="Tahoma" w:hAnsi="Tahoma" w:cs="Tahoma"/>
            <w:lang w:val="en-US"/>
          </w:rPr>
          <w:t>index</w:t>
        </w:r>
        <w:r w:rsidRPr="009B2E31">
          <w:rPr>
            <w:rStyle w:val="Hyperlink"/>
            <w:rFonts w:ascii="Tahoma" w:hAnsi="Tahoma" w:cs="Tahoma"/>
          </w:rPr>
          <w:t>.</w:t>
        </w:r>
        <w:r w:rsidRPr="009B2E31">
          <w:rPr>
            <w:rStyle w:val="Hyperlink"/>
            <w:rFonts w:ascii="Tahoma" w:hAnsi="Tahoma" w:cs="Tahoma"/>
            <w:lang w:val="en-US"/>
          </w:rPr>
          <w:t>html</w:t>
        </w:r>
      </w:hyperlink>
      <w:r w:rsidRPr="009B2E31">
        <w:rPr>
          <w:rFonts w:ascii="Tahoma" w:hAnsi="Tahoma" w:cs="Tahoma"/>
        </w:rPr>
        <w:t xml:space="preserve"> </w:t>
      </w:r>
    </w:p>
  </w:footnote>
  <w:footnote w:id="272">
    <w:p w:rsidR="00A60668" w:rsidRPr="009B2E31" w:rsidRDefault="00A60668" w:rsidP="00A60668">
      <w:pPr>
        <w:pStyle w:val="FootnoteText"/>
        <w:rPr>
          <w:rFonts w:ascii="Tahoma" w:hAnsi="Tahoma" w:cs="Tahoma"/>
          <w:lang w:val="en-GB"/>
        </w:rPr>
      </w:pPr>
      <w:r w:rsidRPr="009B2E31">
        <w:rPr>
          <w:rStyle w:val="FootnoteReference"/>
          <w:rFonts w:ascii="Tahoma" w:hAnsi="Tahoma" w:cs="Tahoma"/>
        </w:rPr>
        <w:footnoteRef/>
      </w:r>
      <w:r w:rsidRPr="009B2E31">
        <w:rPr>
          <w:rFonts w:ascii="Tahoma" w:hAnsi="Tahoma" w:cs="Tahoma"/>
          <w:lang w:val="en-GB"/>
        </w:rPr>
        <w:t xml:space="preserve"> </w:t>
      </w:r>
      <w:proofErr w:type="gramStart"/>
      <w:r w:rsidRPr="002F6447">
        <w:rPr>
          <w:rFonts w:ascii="Tahoma" w:hAnsi="Tahoma" w:cs="Tahoma"/>
          <w:i/>
          <w:lang w:val="en-GB"/>
        </w:rPr>
        <w:t>Ibid</w:t>
      </w:r>
      <w:r w:rsidRPr="009B2E31">
        <w:rPr>
          <w:rFonts w:ascii="Tahoma" w:hAnsi="Tahoma" w:cs="Tahoma"/>
          <w:lang w:val="en-GB"/>
        </w:rPr>
        <w:t>.,</w:t>
      </w:r>
      <w:proofErr w:type="gramEnd"/>
      <w:r w:rsidRPr="009B2E31">
        <w:rPr>
          <w:rFonts w:ascii="Tahoma" w:hAnsi="Tahoma" w:cs="Tahoma"/>
          <w:lang w:val="en-GB"/>
        </w:rPr>
        <w:t xml:space="preserve"> </w:t>
      </w:r>
      <w:r w:rsidRPr="009B2E31">
        <w:rPr>
          <w:rFonts w:ascii="Tahoma" w:hAnsi="Tahoma" w:cs="Tahoma"/>
        </w:rPr>
        <w:t>παρ</w:t>
      </w:r>
      <w:r w:rsidRPr="009B2E31">
        <w:rPr>
          <w:rFonts w:ascii="Tahoma" w:hAnsi="Tahoma" w:cs="Tahoma"/>
          <w:lang w:val="en-GB"/>
        </w:rPr>
        <w:t>. 26.</w:t>
      </w:r>
    </w:p>
  </w:footnote>
  <w:footnote w:id="273">
    <w:p w:rsidR="00A60668" w:rsidRPr="006654AD" w:rsidRDefault="00A60668" w:rsidP="00A60668">
      <w:pPr>
        <w:pStyle w:val="FootnoteText"/>
        <w:jc w:val="both"/>
        <w:rPr>
          <w:rFonts w:ascii="Tahoma" w:hAnsi="Tahoma" w:cs="Tahoma"/>
        </w:rPr>
      </w:pPr>
      <w:r w:rsidRPr="009B2E31">
        <w:rPr>
          <w:rStyle w:val="FootnoteReference"/>
          <w:rFonts w:ascii="Tahoma" w:hAnsi="Tahoma" w:cs="Tahoma"/>
        </w:rPr>
        <w:footnoteRef/>
      </w:r>
      <w:r w:rsidRPr="009B2E31">
        <w:rPr>
          <w:rFonts w:ascii="Tahoma" w:hAnsi="Tahoma" w:cs="Tahoma"/>
          <w:lang w:val="en-GB"/>
        </w:rPr>
        <w:t xml:space="preserve"> </w:t>
      </w:r>
      <w:proofErr w:type="gramStart"/>
      <w:r w:rsidRPr="009B2E31">
        <w:rPr>
          <w:rFonts w:ascii="Tahoma" w:hAnsi="Tahoma" w:cs="Tahoma"/>
          <w:lang w:val="en-GB"/>
        </w:rPr>
        <w:t>UN ECE Convention on Access to Information, Public Participation in Decision Making and Access to Justice in Environmental Matters.</w:t>
      </w:r>
      <w:proofErr w:type="gramEnd"/>
      <w:r w:rsidRPr="009B2E31">
        <w:rPr>
          <w:rFonts w:ascii="Tahoma" w:hAnsi="Tahoma" w:cs="Tahoma"/>
          <w:lang w:val="en-GB"/>
        </w:rPr>
        <w:t xml:space="preserve"> </w:t>
      </w:r>
      <w:r w:rsidRPr="009B2E31">
        <w:rPr>
          <w:rFonts w:ascii="Tahoma" w:hAnsi="Tahoma" w:cs="Tahoma"/>
        </w:rPr>
        <w:t xml:space="preserve">Διαθέσιμο στο:  </w:t>
      </w:r>
      <w:hyperlink r:id="rId4" w:history="1">
        <w:r w:rsidRPr="009B2E31">
          <w:rPr>
            <w:rStyle w:val="Hyperlink"/>
            <w:rFonts w:ascii="Tahoma" w:hAnsi="Tahoma" w:cs="Tahoma"/>
            <w:lang w:val="en-GB"/>
          </w:rPr>
          <w:t>http</w:t>
        </w:r>
        <w:r w:rsidRPr="009B2E31">
          <w:rPr>
            <w:rStyle w:val="Hyperlink"/>
            <w:rFonts w:ascii="Tahoma" w:hAnsi="Tahoma" w:cs="Tahoma"/>
          </w:rPr>
          <w:t>://</w:t>
        </w:r>
        <w:r w:rsidRPr="009B2E31">
          <w:rPr>
            <w:rStyle w:val="Hyperlink"/>
            <w:rFonts w:ascii="Tahoma" w:hAnsi="Tahoma" w:cs="Tahoma"/>
            <w:lang w:val="en-GB"/>
          </w:rPr>
          <w:t>www</w:t>
        </w:r>
        <w:r w:rsidRPr="009B2E31">
          <w:rPr>
            <w:rStyle w:val="Hyperlink"/>
            <w:rFonts w:ascii="Tahoma" w:hAnsi="Tahoma" w:cs="Tahoma"/>
          </w:rPr>
          <w:t>.</w:t>
        </w:r>
        <w:r w:rsidRPr="009B2E31">
          <w:rPr>
            <w:rStyle w:val="Hyperlink"/>
            <w:rFonts w:ascii="Tahoma" w:hAnsi="Tahoma" w:cs="Tahoma"/>
            <w:lang w:val="en-GB"/>
          </w:rPr>
          <w:t>unece</w:t>
        </w:r>
        <w:r w:rsidRPr="009B2E31">
          <w:rPr>
            <w:rStyle w:val="Hyperlink"/>
            <w:rFonts w:ascii="Tahoma" w:hAnsi="Tahoma" w:cs="Tahoma"/>
          </w:rPr>
          <w:t>.</w:t>
        </w:r>
        <w:r w:rsidRPr="009B2E31">
          <w:rPr>
            <w:rStyle w:val="Hyperlink"/>
            <w:rFonts w:ascii="Tahoma" w:hAnsi="Tahoma" w:cs="Tahoma"/>
            <w:lang w:val="en-GB"/>
          </w:rPr>
          <w:t>org</w:t>
        </w:r>
        <w:r w:rsidRPr="009B2E31">
          <w:rPr>
            <w:rStyle w:val="Hyperlink"/>
            <w:rFonts w:ascii="Tahoma" w:hAnsi="Tahoma" w:cs="Tahoma"/>
          </w:rPr>
          <w:t>/</w:t>
        </w:r>
        <w:r w:rsidRPr="009B2E31">
          <w:rPr>
            <w:rStyle w:val="Hyperlink"/>
            <w:rFonts w:ascii="Tahoma" w:hAnsi="Tahoma" w:cs="Tahoma"/>
            <w:lang w:val="en-GB"/>
          </w:rPr>
          <w:t>env</w:t>
        </w:r>
        <w:r w:rsidRPr="009B2E31">
          <w:rPr>
            <w:rStyle w:val="Hyperlink"/>
            <w:rFonts w:ascii="Tahoma" w:hAnsi="Tahoma" w:cs="Tahoma"/>
          </w:rPr>
          <w:t>/</w:t>
        </w:r>
        <w:r w:rsidRPr="009B2E31">
          <w:rPr>
            <w:rStyle w:val="Hyperlink"/>
            <w:rFonts w:ascii="Tahoma" w:hAnsi="Tahoma" w:cs="Tahoma"/>
            <w:lang w:val="en-GB"/>
          </w:rPr>
          <w:t>pp</w:t>
        </w:r>
        <w:r w:rsidRPr="009B2E31">
          <w:rPr>
            <w:rStyle w:val="Hyperlink"/>
            <w:rFonts w:ascii="Tahoma" w:hAnsi="Tahoma" w:cs="Tahoma"/>
          </w:rPr>
          <w:t>/</w:t>
        </w:r>
        <w:r w:rsidRPr="009B2E31">
          <w:rPr>
            <w:rStyle w:val="Hyperlink"/>
            <w:rFonts w:ascii="Tahoma" w:hAnsi="Tahoma" w:cs="Tahoma"/>
            <w:lang w:val="en-GB"/>
          </w:rPr>
          <w:t>documents</w:t>
        </w:r>
        <w:r w:rsidRPr="009B2E31">
          <w:rPr>
            <w:rStyle w:val="Hyperlink"/>
            <w:rFonts w:ascii="Tahoma" w:hAnsi="Tahoma" w:cs="Tahoma"/>
          </w:rPr>
          <w:t>/</w:t>
        </w:r>
        <w:r w:rsidRPr="009B2E31">
          <w:rPr>
            <w:rStyle w:val="Hyperlink"/>
            <w:rFonts w:ascii="Tahoma" w:hAnsi="Tahoma" w:cs="Tahoma"/>
            <w:lang w:val="en-GB"/>
          </w:rPr>
          <w:t>cep</w:t>
        </w:r>
        <w:r w:rsidRPr="009B2E31">
          <w:rPr>
            <w:rStyle w:val="Hyperlink"/>
            <w:rFonts w:ascii="Tahoma" w:hAnsi="Tahoma" w:cs="Tahoma"/>
          </w:rPr>
          <w:t>43</w:t>
        </w:r>
        <w:r w:rsidRPr="009B2E31">
          <w:rPr>
            <w:rStyle w:val="Hyperlink"/>
            <w:rFonts w:ascii="Tahoma" w:hAnsi="Tahoma" w:cs="Tahoma"/>
            <w:lang w:val="en-GB"/>
          </w:rPr>
          <w:t>e</w:t>
        </w:r>
        <w:r w:rsidRPr="009B2E31">
          <w:rPr>
            <w:rStyle w:val="Hyperlink"/>
            <w:rFonts w:ascii="Tahoma" w:hAnsi="Tahoma" w:cs="Tahoma"/>
          </w:rPr>
          <w:t>.</w:t>
        </w:r>
        <w:r w:rsidRPr="009B2E31">
          <w:rPr>
            <w:rStyle w:val="Hyperlink"/>
            <w:rFonts w:ascii="Tahoma" w:hAnsi="Tahoma" w:cs="Tahoma"/>
            <w:lang w:val="en-GB"/>
          </w:rPr>
          <w:t>pdf</w:t>
        </w:r>
      </w:hyperlink>
      <w:r w:rsidRPr="009B2E31">
        <w:rPr>
          <w:rFonts w:ascii="Tahoma" w:hAnsi="Tahoma" w:cs="Tahoma"/>
        </w:rPr>
        <w:t xml:space="preserve">  Τέθηκε σε ισχύ στις 30 Οκτωβρίου 2001. Η</w:t>
      </w:r>
      <w:r w:rsidRPr="006654AD">
        <w:rPr>
          <w:rFonts w:ascii="Tahoma" w:hAnsi="Tahoma" w:cs="Tahoma"/>
        </w:rPr>
        <w:t xml:space="preserve"> </w:t>
      </w:r>
      <w:r w:rsidRPr="009B2E31">
        <w:rPr>
          <w:rFonts w:ascii="Tahoma" w:hAnsi="Tahoma" w:cs="Tahoma"/>
        </w:rPr>
        <w:t>Ελλάδα</w:t>
      </w:r>
      <w:r w:rsidRPr="006654AD">
        <w:rPr>
          <w:rFonts w:ascii="Tahoma" w:hAnsi="Tahoma" w:cs="Tahoma"/>
        </w:rPr>
        <w:t xml:space="preserve"> </w:t>
      </w:r>
      <w:r w:rsidRPr="009B2E31">
        <w:rPr>
          <w:rFonts w:ascii="Tahoma" w:hAnsi="Tahoma" w:cs="Tahoma"/>
        </w:rPr>
        <w:t>την</w:t>
      </w:r>
      <w:r w:rsidRPr="006654AD">
        <w:rPr>
          <w:rFonts w:ascii="Tahoma" w:hAnsi="Tahoma" w:cs="Tahoma"/>
        </w:rPr>
        <w:t xml:space="preserve"> </w:t>
      </w:r>
      <w:r w:rsidRPr="009B2E31">
        <w:rPr>
          <w:rFonts w:ascii="Tahoma" w:hAnsi="Tahoma" w:cs="Tahoma"/>
        </w:rPr>
        <w:t>κύρωσε</w:t>
      </w:r>
      <w:r w:rsidRPr="006654AD">
        <w:rPr>
          <w:rFonts w:ascii="Tahoma" w:hAnsi="Tahoma" w:cs="Tahoma"/>
        </w:rPr>
        <w:t xml:space="preserve"> </w:t>
      </w:r>
      <w:r w:rsidRPr="009B2E31">
        <w:rPr>
          <w:rFonts w:ascii="Tahoma" w:hAnsi="Tahoma" w:cs="Tahoma"/>
        </w:rPr>
        <w:t>με</w:t>
      </w:r>
      <w:r w:rsidRPr="006654AD">
        <w:rPr>
          <w:rFonts w:ascii="Tahoma" w:hAnsi="Tahoma" w:cs="Tahoma"/>
        </w:rPr>
        <w:t xml:space="preserve"> </w:t>
      </w:r>
      <w:r w:rsidRPr="009B2E31">
        <w:rPr>
          <w:rFonts w:ascii="Tahoma" w:hAnsi="Tahoma" w:cs="Tahoma"/>
        </w:rPr>
        <w:t>το</w:t>
      </w:r>
      <w:r w:rsidRPr="006654AD">
        <w:rPr>
          <w:rFonts w:ascii="Tahoma" w:hAnsi="Tahoma" w:cs="Tahoma"/>
        </w:rPr>
        <w:t xml:space="preserve"> </w:t>
      </w:r>
      <w:r w:rsidRPr="009B2E31">
        <w:rPr>
          <w:rFonts w:ascii="Tahoma" w:hAnsi="Tahoma" w:cs="Tahoma"/>
        </w:rPr>
        <w:t>ν</w:t>
      </w:r>
      <w:r w:rsidRPr="006654AD">
        <w:rPr>
          <w:rFonts w:ascii="Tahoma" w:hAnsi="Tahoma" w:cs="Tahoma"/>
        </w:rPr>
        <w:t>. 3422/2005.</w:t>
      </w:r>
    </w:p>
  </w:footnote>
  <w:footnote w:id="274">
    <w:p w:rsidR="00A60668" w:rsidRPr="009B2E31" w:rsidRDefault="00A60668" w:rsidP="00A60668">
      <w:pPr>
        <w:pStyle w:val="FootnoteText"/>
        <w:jc w:val="both"/>
        <w:rPr>
          <w:rFonts w:ascii="Tahoma" w:hAnsi="Tahoma" w:cs="Tahoma"/>
        </w:rPr>
      </w:pPr>
      <w:r w:rsidRPr="009B2E31">
        <w:rPr>
          <w:rStyle w:val="FootnoteReference"/>
          <w:rFonts w:ascii="Tahoma" w:hAnsi="Tahoma" w:cs="Tahoma"/>
        </w:rPr>
        <w:footnoteRef/>
      </w:r>
      <w:r>
        <w:rPr>
          <w:rFonts w:ascii="Tahoma" w:hAnsi="Tahoma" w:cs="Tahoma"/>
        </w:rPr>
        <w:t xml:space="preserve"> Η Σ</w:t>
      </w:r>
      <w:r w:rsidRPr="009B2E31">
        <w:rPr>
          <w:rFonts w:ascii="Tahoma" w:hAnsi="Tahoma" w:cs="Tahoma"/>
        </w:rPr>
        <w:t xml:space="preserve">ύμβαση υπογράφηκε από την Κοινότητα στις 25 Ιουνίου 1998 και συνήφθη από αυτή με την Απόφαση του Συμβουλίου της 17-2-2005, ΕΕ L 124 της 17.5.2005, σ. 1-2. </w:t>
      </w:r>
    </w:p>
  </w:footnote>
  <w:footnote w:id="275">
    <w:p w:rsidR="00A60668" w:rsidRPr="009B2E31" w:rsidRDefault="00A60668" w:rsidP="00A60668">
      <w:pPr>
        <w:pStyle w:val="FootnoteText"/>
        <w:jc w:val="both"/>
        <w:rPr>
          <w:rFonts w:ascii="Tahoma" w:hAnsi="Tahoma" w:cs="Tahoma"/>
        </w:rPr>
      </w:pPr>
      <w:r w:rsidRPr="009B2E31">
        <w:rPr>
          <w:rStyle w:val="FootnoteReference"/>
          <w:rFonts w:ascii="Tahoma" w:hAnsi="Tahoma" w:cs="Tahoma"/>
        </w:rPr>
        <w:footnoteRef/>
      </w:r>
      <w:r w:rsidRPr="009B2E31">
        <w:rPr>
          <w:rFonts w:ascii="Tahoma" w:hAnsi="Tahoma" w:cs="Tahoma"/>
        </w:rPr>
        <w:t xml:space="preserve"> Οδηγία 2003/4/ΕΚ του Ευρωπαϊκού Κοινοβουλίου και του Συμβουλίου της 28</w:t>
      </w:r>
      <w:r w:rsidRPr="009B2E31">
        <w:rPr>
          <w:rFonts w:ascii="Tahoma" w:hAnsi="Tahoma" w:cs="Tahoma"/>
          <w:vertAlign w:val="superscript"/>
        </w:rPr>
        <w:t>ης</w:t>
      </w:r>
      <w:r w:rsidRPr="009B2E31">
        <w:rPr>
          <w:rFonts w:ascii="Tahoma" w:hAnsi="Tahoma" w:cs="Tahoma"/>
        </w:rPr>
        <w:t xml:space="preserve"> Ιανουαρίου 2003 για την πρόσβαση του κοινού σε περιβαλλοντικές πληροφορίες, ΕΕ L 41 της 14.2.2003, σ. 26-32.</w:t>
      </w:r>
    </w:p>
  </w:footnote>
  <w:footnote w:id="276">
    <w:p w:rsidR="00A60668" w:rsidRPr="009B2E31" w:rsidRDefault="00A60668" w:rsidP="00A60668">
      <w:pPr>
        <w:pStyle w:val="FootnoteText"/>
        <w:jc w:val="both"/>
        <w:rPr>
          <w:rFonts w:ascii="Tahoma" w:hAnsi="Tahoma" w:cs="Tahoma"/>
        </w:rPr>
      </w:pPr>
      <w:r w:rsidRPr="009B2E31">
        <w:rPr>
          <w:rStyle w:val="FootnoteReference"/>
          <w:rFonts w:ascii="Tahoma" w:hAnsi="Tahoma" w:cs="Tahoma"/>
        </w:rPr>
        <w:footnoteRef/>
      </w:r>
      <w:r w:rsidRPr="009B2E31">
        <w:rPr>
          <w:rFonts w:ascii="Tahoma" w:hAnsi="Tahoma" w:cs="Tahoma"/>
        </w:rPr>
        <w:t xml:space="preserve"> Οδηγία 2003/35/ΕΚ του Ευρωπαϊκού Κοινοβουλίου και του Συμβουλίου της 26</w:t>
      </w:r>
      <w:r w:rsidRPr="009B2E31">
        <w:rPr>
          <w:rFonts w:ascii="Tahoma" w:hAnsi="Tahoma" w:cs="Tahoma"/>
          <w:vertAlign w:val="superscript"/>
        </w:rPr>
        <w:t>ης</w:t>
      </w:r>
      <w:r w:rsidRPr="009B2E31">
        <w:rPr>
          <w:rFonts w:ascii="Tahoma" w:hAnsi="Tahoma" w:cs="Tahoma"/>
        </w:rPr>
        <w:t xml:space="preserve"> Μαΐου 2003 σχετικά με τη συμμετοχή του κοινού στην κατάρτιση ορισμένων σχεδίων και προγραμμάτων που αφορούν το περιβάλλον και την πρόσβαση στη δικαιοσύνη, </w:t>
      </w:r>
      <w:r w:rsidRPr="009B2E31">
        <w:rPr>
          <w:rFonts w:ascii="Tahoma" w:hAnsi="Tahoma" w:cs="Tahoma"/>
          <w:lang w:val="en-US"/>
        </w:rPr>
        <w:t>EE</w:t>
      </w:r>
      <w:r w:rsidRPr="009B2E31">
        <w:rPr>
          <w:rFonts w:ascii="Tahoma" w:hAnsi="Tahoma" w:cs="Tahoma"/>
        </w:rPr>
        <w:t xml:space="preserve"> </w:t>
      </w:r>
      <w:r w:rsidRPr="009B2E31">
        <w:rPr>
          <w:rFonts w:ascii="Tahoma" w:hAnsi="Tahoma" w:cs="Tahoma"/>
          <w:lang w:val="en-US"/>
        </w:rPr>
        <w:t>L</w:t>
      </w:r>
      <w:r w:rsidRPr="009B2E31">
        <w:rPr>
          <w:rFonts w:ascii="Tahoma" w:hAnsi="Tahoma" w:cs="Tahoma"/>
        </w:rPr>
        <w:t xml:space="preserve"> 156 της 25.6.2003, σ. 17-24.</w:t>
      </w:r>
    </w:p>
  </w:footnote>
  <w:footnote w:id="277">
    <w:p w:rsidR="00A60668" w:rsidRPr="009B2E31" w:rsidRDefault="00A60668" w:rsidP="00A60668">
      <w:pPr>
        <w:pStyle w:val="FootnoteText"/>
        <w:jc w:val="both"/>
        <w:rPr>
          <w:rFonts w:ascii="Tahoma" w:hAnsi="Tahoma" w:cs="Tahoma"/>
        </w:rPr>
      </w:pPr>
      <w:r w:rsidRPr="009B2E31">
        <w:rPr>
          <w:rStyle w:val="FootnoteReference"/>
          <w:rFonts w:ascii="Tahoma" w:hAnsi="Tahoma" w:cs="Tahoma"/>
        </w:rPr>
        <w:footnoteRef/>
      </w:r>
      <w:r w:rsidRPr="009B2E31">
        <w:rPr>
          <w:rFonts w:ascii="Tahoma" w:hAnsi="Tahoma" w:cs="Tahoma"/>
        </w:rPr>
        <w:t xml:space="preserve"> Κανονισμός (ΕΚ) αριθ. 1367/2006 του Ευρωπαϊκού Κοινοβουλίου και του Συμβουλίου της 6</w:t>
      </w:r>
      <w:r w:rsidRPr="009B2E31">
        <w:rPr>
          <w:rFonts w:ascii="Tahoma" w:hAnsi="Tahoma" w:cs="Tahoma"/>
          <w:vertAlign w:val="superscript"/>
        </w:rPr>
        <w:t>ης</w:t>
      </w:r>
      <w:r w:rsidRPr="009B2E31">
        <w:rPr>
          <w:rFonts w:ascii="Tahoma" w:hAnsi="Tahoma" w:cs="Tahoma"/>
        </w:rPr>
        <w:t xml:space="preserve"> Σεπτεμβρίου 2006, για την εφαρμογή στα όργανα και στους οργανισμούς της Κοινότητας των διατάξεων της σύμβασης του Aarhus, ΕΕ L 264 της 25.9.2006, σ. 13-19.</w:t>
      </w:r>
    </w:p>
  </w:footnote>
  <w:footnote w:id="278">
    <w:p w:rsidR="00A60668" w:rsidRPr="006654AD" w:rsidRDefault="00A60668" w:rsidP="00A60668">
      <w:pPr>
        <w:pStyle w:val="FootnoteText"/>
        <w:rPr>
          <w:rFonts w:ascii="Tahoma" w:hAnsi="Tahoma" w:cs="Tahoma"/>
        </w:rPr>
      </w:pPr>
      <w:r w:rsidRPr="009B2E31">
        <w:rPr>
          <w:rStyle w:val="FootnoteReference"/>
          <w:rFonts w:ascii="Tahoma" w:hAnsi="Tahoma" w:cs="Tahoma"/>
        </w:rPr>
        <w:footnoteRef/>
      </w:r>
      <w:r w:rsidRPr="009B2E31">
        <w:rPr>
          <w:rFonts w:ascii="Tahoma" w:hAnsi="Tahoma" w:cs="Tahoma"/>
        </w:rPr>
        <w:t xml:space="preserve"> Προοίμιο της Σύμβασης, αιτιολ. σκ. αριθ. </w:t>
      </w:r>
      <w:r w:rsidRPr="006654AD">
        <w:rPr>
          <w:rFonts w:ascii="Tahoma" w:hAnsi="Tahoma" w:cs="Tahoma"/>
        </w:rPr>
        <w:t>5.</w:t>
      </w:r>
    </w:p>
  </w:footnote>
  <w:footnote w:id="279">
    <w:p w:rsidR="00A60668" w:rsidRPr="006654AD" w:rsidRDefault="00A60668" w:rsidP="00A60668">
      <w:pPr>
        <w:pStyle w:val="FootnoteText"/>
        <w:jc w:val="both"/>
        <w:rPr>
          <w:rFonts w:ascii="Tahoma" w:hAnsi="Tahoma" w:cs="Tahoma"/>
        </w:rPr>
      </w:pPr>
      <w:r w:rsidRPr="009B2E31">
        <w:rPr>
          <w:rStyle w:val="FootnoteReference"/>
          <w:rFonts w:ascii="Tahoma" w:hAnsi="Tahoma" w:cs="Tahoma"/>
        </w:rPr>
        <w:footnoteRef/>
      </w:r>
      <w:r w:rsidRPr="006654AD">
        <w:rPr>
          <w:rFonts w:ascii="Tahoma" w:hAnsi="Tahoma" w:cs="Tahoma"/>
        </w:rPr>
        <w:t xml:space="preserve"> </w:t>
      </w:r>
      <w:proofErr w:type="gramStart"/>
      <w:r w:rsidRPr="002F6447">
        <w:rPr>
          <w:rFonts w:ascii="Tahoma" w:hAnsi="Tahoma" w:cs="Tahoma"/>
          <w:i/>
          <w:lang w:val="en-US"/>
        </w:rPr>
        <w:t>Ibid</w:t>
      </w:r>
      <w:r w:rsidRPr="006654AD">
        <w:rPr>
          <w:rFonts w:ascii="Tahoma" w:hAnsi="Tahoma" w:cs="Tahoma"/>
        </w:rPr>
        <w:t>.,</w:t>
      </w:r>
      <w:proofErr w:type="gramEnd"/>
      <w:r w:rsidRPr="006654AD">
        <w:rPr>
          <w:rFonts w:ascii="Tahoma" w:hAnsi="Tahoma" w:cs="Tahoma"/>
        </w:rPr>
        <w:t xml:space="preserve"> </w:t>
      </w:r>
      <w:r w:rsidRPr="009B2E31">
        <w:rPr>
          <w:rFonts w:ascii="Tahoma" w:hAnsi="Tahoma" w:cs="Tahoma"/>
        </w:rPr>
        <w:t>αιτιολ</w:t>
      </w:r>
      <w:r w:rsidRPr="006654AD">
        <w:rPr>
          <w:rFonts w:ascii="Tahoma" w:hAnsi="Tahoma" w:cs="Tahoma"/>
        </w:rPr>
        <w:t xml:space="preserve">. </w:t>
      </w:r>
      <w:r w:rsidRPr="009B2E31">
        <w:rPr>
          <w:rFonts w:ascii="Tahoma" w:hAnsi="Tahoma" w:cs="Tahoma"/>
        </w:rPr>
        <w:t>σκ</w:t>
      </w:r>
      <w:r w:rsidRPr="006654AD">
        <w:rPr>
          <w:rFonts w:ascii="Tahoma" w:hAnsi="Tahoma" w:cs="Tahoma"/>
        </w:rPr>
        <w:t xml:space="preserve">. </w:t>
      </w:r>
      <w:r w:rsidRPr="009B2E31">
        <w:rPr>
          <w:rFonts w:ascii="Tahoma" w:hAnsi="Tahoma" w:cs="Tahoma"/>
        </w:rPr>
        <w:t>αριθ</w:t>
      </w:r>
      <w:r w:rsidRPr="006654AD">
        <w:rPr>
          <w:rFonts w:ascii="Tahoma" w:hAnsi="Tahoma" w:cs="Tahoma"/>
        </w:rPr>
        <w:t xml:space="preserve">. 8 </w:t>
      </w:r>
      <w:r w:rsidRPr="009B2E31">
        <w:rPr>
          <w:rFonts w:ascii="Tahoma" w:hAnsi="Tahoma" w:cs="Tahoma"/>
        </w:rPr>
        <w:t>και</w:t>
      </w:r>
      <w:r w:rsidRPr="006654AD">
        <w:rPr>
          <w:rFonts w:ascii="Tahoma" w:hAnsi="Tahoma" w:cs="Tahoma"/>
        </w:rPr>
        <w:t xml:space="preserve"> 9.</w:t>
      </w:r>
    </w:p>
  </w:footnote>
  <w:footnote w:id="280">
    <w:p w:rsidR="00A60668" w:rsidRPr="006654AD" w:rsidRDefault="00A60668" w:rsidP="00A60668">
      <w:pPr>
        <w:pStyle w:val="FootnoteText"/>
        <w:rPr>
          <w:rFonts w:ascii="Tahoma" w:hAnsi="Tahoma" w:cs="Tahoma"/>
        </w:rPr>
      </w:pPr>
      <w:r w:rsidRPr="009B2E31">
        <w:rPr>
          <w:rStyle w:val="FootnoteReference"/>
          <w:rFonts w:ascii="Tahoma" w:hAnsi="Tahoma" w:cs="Tahoma"/>
        </w:rPr>
        <w:footnoteRef/>
      </w:r>
      <w:r w:rsidRPr="006654AD">
        <w:rPr>
          <w:rFonts w:ascii="Tahoma" w:hAnsi="Tahoma" w:cs="Tahoma"/>
        </w:rPr>
        <w:t xml:space="preserve"> </w:t>
      </w:r>
      <w:proofErr w:type="gramStart"/>
      <w:r w:rsidRPr="002F6447">
        <w:rPr>
          <w:rFonts w:ascii="Tahoma" w:hAnsi="Tahoma" w:cs="Tahoma"/>
          <w:i/>
          <w:lang w:val="en-US"/>
        </w:rPr>
        <w:t>Ibid</w:t>
      </w:r>
      <w:r w:rsidRPr="006654AD">
        <w:rPr>
          <w:rFonts w:ascii="Tahoma" w:hAnsi="Tahoma" w:cs="Tahoma"/>
          <w:i/>
        </w:rPr>
        <w:t>.</w:t>
      </w:r>
      <w:r w:rsidRPr="006654AD">
        <w:rPr>
          <w:rFonts w:ascii="Tahoma" w:hAnsi="Tahoma" w:cs="Tahoma"/>
        </w:rPr>
        <w:t>,</w:t>
      </w:r>
      <w:proofErr w:type="gramEnd"/>
      <w:r w:rsidRPr="006654AD">
        <w:rPr>
          <w:rFonts w:ascii="Tahoma" w:hAnsi="Tahoma" w:cs="Tahoma"/>
        </w:rPr>
        <w:t xml:space="preserve"> </w:t>
      </w:r>
      <w:r w:rsidRPr="009B2E31">
        <w:rPr>
          <w:rFonts w:ascii="Tahoma" w:hAnsi="Tahoma" w:cs="Tahoma"/>
        </w:rPr>
        <w:t>αιτιολ</w:t>
      </w:r>
      <w:r w:rsidRPr="006654AD">
        <w:rPr>
          <w:rFonts w:ascii="Tahoma" w:hAnsi="Tahoma" w:cs="Tahoma"/>
        </w:rPr>
        <w:t xml:space="preserve">. </w:t>
      </w:r>
      <w:r w:rsidRPr="009B2E31">
        <w:rPr>
          <w:rFonts w:ascii="Tahoma" w:hAnsi="Tahoma" w:cs="Tahoma"/>
        </w:rPr>
        <w:t>σκ</w:t>
      </w:r>
      <w:r w:rsidRPr="006654AD">
        <w:rPr>
          <w:rFonts w:ascii="Tahoma" w:hAnsi="Tahoma" w:cs="Tahoma"/>
        </w:rPr>
        <w:t xml:space="preserve">. </w:t>
      </w:r>
      <w:r w:rsidRPr="009B2E31">
        <w:rPr>
          <w:rFonts w:ascii="Tahoma" w:hAnsi="Tahoma" w:cs="Tahoma"/>
        </w:rPr>
        <w:t>αριθ</w:t>
      </w:r>
      <w:r w:rsidRPr="006654AD">
        <w:rPr>
          <w:rFonts w:ascii="Tahoma" w:hAnsi="Tahoma" w:cs="Tahoma"/>
        </w:rPr>
        <w:t>. 6.</w:t>
      </w:r>
    </w:p>
  </w:footnote>
  <w:footnote w:id="281">
    <w:p w:rsidR="00A60668" w:rsidRPr="006654AD" w:rsidRDefault="00A60668" w:rsidP="00A60668">
      <w:pPr>
        <w:pStyle w:val="FootnoteText"/>
        <w:rPr>
          <w:rFonts w:ascii="Tahoma" w:hAnsi="Tahoma" w:cs="Tahoma"/>
        </w:rPr>
      </w:pPr>
      <w:r w:rsidRPr="009B2E31">
        <w:rPr>
          <w:rStyle w:val="FootnoteReference"/>
          <w:rFonts w:ascii="Tahoma" w:hAnsi="Tahoma" w:cs="Tahoma"/>
        </w:rPr>
        <w:footnoteRef/>
      </w:r>
      <w:r w:rsidRPr="006654AD">
        <w:rPr>
          <w:rFonts w:ascii="Tahoma" w:hAnsi="Tahoma" w:cs="Tahoma"/>
        </w:rPr>
        <w:t xml:space="preserve"> </w:t>
      </w:r>
      <w:r w:rsidRPr="009B2E31">
        <w:rPr>
          <w:rFonts w:ascii="Tahoma" w:hAnsi="Tahoma" w:cs="Tahoma"/>
        </w:rPr>
        <w:t>Άρθρο</w:t>
      </w:r>
      <w:r w:rsidRPr="006654AD">
        <w:rPr>
          <w:rFonts w:ascii="Tahoma" w:hAnsi="Tahoma" w:cs="Tahoma"/>
        </w:rPr>
        <w:t xml:space="preserve"> 1 </w:t>
      </w:r>
      <w:r w:rsidRPr="009B2E31">
        <w:rPr>
          <w:rFonts w:ascii="Tahoma" w:hAnsi="Tahoma" w:cs="Tahoma"/>
        </w:rPr>
        <w:t>της</w:t>
      </w:r>
      <w:r w:rsidRPr="006654AD">
        <w:rPr>
          <w:rFonts w:ascii="Tahoma" w:hAnsi="Tahoma" w:cs="Tahoma"/>
        </w:rPr>
        <w:t xml:space="preserve"> </w:t>
      </w:r>
      <w:r w:rsidRPr="009B2E31">
        <w:rPr>
          <w:rFonts w:ascii="Tahoma" w:hAnsi="Tahoma" w:cs="Tahoma"/>
        </w:rPr>
        <w:t>σύμβασης</w:t>
      </w:r>
      <w:r w:rsidRPr="006654AD">
        <w:rPr>
          <w:rFonts w:ascii="Tahoma" w:hAnsi="Tahoma" w:cs="Tahoma"/>
        </w:rPr>
        <w:t>.</w:t>
      </w:r>
    </w:p>
  </w:footnote>
  <w:footnote w:id="282">
    <w:p w:rsidR="00A60668" w:rsidRPr="00A60668" w:rsidRDefault="00A60668" w:rsidP="00A60668">
      <w:pPr>
        <w:pStyle w:val="FootnoteText"/>
        <w:jc w:val="both"/>
        <w:rPr>
          <w:rFonts w:ascii="Tahoma" w:hAnsi="Tahoma" w:cs="Tahoma"/>
        </w:rPr>
      </w:pPr>
      <w:r w:rsidRPr="009B2E31">
        <w:rPr>
          <w:rStyle w:val="FootnoteReference"/>
          <w:rFonts w:ascii="Tahoma" w:hAnsi="Tahoma" w:cs="Tahoma"/>
        </w:rPr>
        <w:footnoteRef/>
      </w:r>
      <w:r w:rsidRPr="009B2E31">
        <w:rPr>
          <w:rFonts w:ascii="Tahoma" w:hAnsi="Tahoma" w:cs="Tahoma"/>
          <w:lang w:val="en-GB"/>
        </w:rPr>
        <w:t xml:space="preserve"> </w:t>
      </w:r>
      <w:r w:rsidRPr="002F6447">
        <w:rPr>
          <w:rFonts w:ascii="Tahoma" w:hAnsi="Tahoma" w:cs="Tahoma"/>
          <w:i/>
          <w:lang w:val="en-GB"/>
        </w:rPr>
        <w:t>E. Morgera</w:t>
      </w:r>
      <w:r w:rsidRPr="009B2E31">
        <w:rPr>
          <w:rFonts w:ascii="Tahoma" w:hAnsi="Tahoma" w:cs="Tahoma"/>
          <w:lang w:val="en-GB"/>
        </w:rPr>
        <w:t xml:space="preserve">, “An Update on the </w:t>
      </w:r>
      <w:smartTag w:uri="urn:schemas-microsoft-com:office:smarttags" w:element="place">
        <w:r w:rsidRPr="009B2E31">
          <w:rPr>
            <w:rFonts w:ascii="Tahoma" w:hAnsi="Tahoma" w:cs="Tahoma"/>
            <w:lang w:val="en-GB"/>
          </w:rPr>
          <w:t>Aarhus</w:t>
        </w:r>
      </w:smartTag>
      <w:r w:rsidRPr="009B2E31">
        <w:rPr>
          <w:rFonts w:ascii="Tahoma" w:hAnsi="Tahoma" w:cs="Tahoma"/>
          <w:lang w:val="en-GB"/>
        </w:rPr>
        <w:t xml:space="preserve"> Convention and its Continued Global Relevance”, RECIEL Vol. 14(2)</w:t>
      </w:r>
      <w:r w:rsidRPr="004D7A4E">
        <w:rPr>
          <w:rFonts w:ascii="Tahoma" w:hAnsi="Tahoma" w:cs="Tahoma"/>
          <w:lang w:val="en-GB"/>
        </w:rPr>
        <w:t>,</w:t>
      </w:r>
      <w:r>
        <w:rPr>
          <w:rFonts w:ascii="Tahoma" w:hAnsi="Tahoma" w:cs="Tahoma"/>
          <w:lang w:val="en-GB"/>
        </w:rPr>
        <w:t xml:space="preserve"> 2005,</w:t>
      </w:r>
      <w:r w:rsidRPr="009B2E31">
        <w:rPr>
          <w:rFonts w:ascii="Tahoma" w:hAnsi="Tahoma" w:cs="Tahoma"/>
          <w:lang w:val="en-GB"/>
        </w:rPr>
        <w:t xml:space="preserve"> </w:t>
      </w:r>
      <w:r w:rsidRPr="009B2E31">
        <w:rPr>
          <w:rFonts w:ascii="Tahoma" w:hAnsi="Tahoma" w:cs="Tahoma"/>
        </w:rPr>
        <w:t>σ</w:t>
      </w:r>
      <w:r w:rsidRPr="009B2E31">
        <w:rPr>
          <w:rFonts w:ascii="Tahoma" w:hAnsi="Tahoma" w:cs="Tahoma"/>
          <w:lang w:val="en-GB"/>
        </w:rPr>
        <w:t>. 139.</w:t>
      </w:r>
      <w:r w:rsidRPr="00E920ED">
        <w:rPr>
          <w:rFonts w:ascii="Tahoma" w:hAnsi="Tahoma" w:cs="Tahoma"/>
          <w:lang w:val="en-GB"/>
        </w:rPr>
        <w:t xml:space="preserve"> </w:t>
      </w:r>
      <w:r w:rsidRPr="002665A7">
        <w:rPr>
          <w:rFonts w:ascii="Tahoma" w:hAnsi="Tahoma" w:cs="Tahoma"/>
          <w:i/>
        </w:rPr>
        <w:t>Κ. Μενουδάκου</w:t>
      </w:r>
      <w:r>
        <w:rPr>
          <w:rFonts w:ascii="Tahoma" w:hAnsi="Tahoma" w:cs="Tahoma"/>
        </w:rPr>
        <w:t xml:space="preserve">, ‘‘Σύμβαση του Άαρχους και κοινοτικό δίκαιο: Μια συγκριτική προσέγγιση’’, Νόμος και Φύση, Σεπτέμβριος 2003. Διαθέσιμο στο: </w:t>
      </w:r>
      <w:hyperlink r:id="rId5" w:history="1">
        <w:r w:rsidRPr="00A370D2">
          <w:rPr>
            <w:rStyle w:val="Hyperlink"/>
            <w:rFonts w:ascii="Tahoma" w:hAnsi="Tahoma" w:cs="Tahoma"/>
          </w:rPr>
          <w:t>www.nomosphysis.org.gr</w:t>
        </w:r>
      </w:hyperlink>
      <w:r>
        <w:rPr>
          <w:rFonts w:ascii="Tahoma" w:hAnsi="Tahoma" w:cs="Tahoma"/>
        </w:rPr>
        <w:t xml:space="preserve"> </w:t>
      </w:r>
    </w:p>
  </w:footnote>
  <w:footnote w:id="283">
    <w:p w:rsidR="00A60668" w:rsidRPr="00A60668" w:rsidRDefault="00A60668" w:rsidP="00A60668">
      <w:pPr>
        <w:pStyle w:val="FootnoteText"/>
        <w:jc w:val="both"/>
        <w:rPr>
          <w:rFonts w:ascii="Tahoma" w:hAnsi="Tahoma" w:cs="Tahoma"/>
          <w:lang w:val="fr-FR"/>
        </w:rPr>
      </w:pPr>
      <w:r w:rsidRPr="009B2E31">
        <w:rPr>
          <w:rStyle w:val="FootnoteReference"/>
          <w:rFonts w:ascii="Tahoma" w:hAnsi="Tahoma" w:cs="Tahoma"/>
        </w:rPr>
        <w:footnoteRef/>
      </w:r>
      <w:r w:rsidRPr="009B2E31">
        <w:rPr>
          <w:rFonts w:ascii="Tahoma" w:hAnsi="Tahoma" w:cs="Tahoma"/>
        </w:rPr>
        <w:t xml:space="preserve"> Στο σημείο αυτό η σύμβαση </w:t>
      </w:r>
      <w:r w:rsidRPr="009B2E31">
        <w:rPr>
          <w:rFonts w:ascii="Tahoma" w:hAnsi="Tahoma" w:cs="Tahoma"/>
          <w:lang w:val="en-GB"/>
        </w:rPr>
        <w:t>Aarhus</w:t>
      </w:r>
      <w:r w:rsidRPr="009B2E31">
        <w:rPr>
          <w:rFonts w:ascii="Tahoma" w:hAnsi="Tahoma" w:cs="Tahoma"/>
        </w:rPr>
        <w:t xml:space="preserve"> συναντάται με την Ευρωπαϊκή Σύμβαση των Δικαιωμάτων του Ανθρώπου (ΕΣΔΑ). Συγκεκριμένα, το ΕΔΔΑ συνδέει την παροχή πληροφόρησης σχετικά με μια δραστηριότητα με το δικαίωμα στην ιδιωτική και στην οικογενειακή ζωή (υπόθεση Guerra κατά Ιταλίας [1998].) Για</w:t>
      </w:r>
      <w:r w:rsidRPr="00A60668">
        <w:rPr>
          <w:rFonts w:ascii="Tahoma" w:hAnsi="Tahoma" w:cs="Tahoma"/>
          <w:lang w:val="fr-FR"/>
        </w:rPr>
        <w:t xml:space="preserve"> </w:t>
      </w:r>
      <w:r w:rsidRPr="009B2E31">
        <w:rPr>
          <w:rFonts w:ascii="Tahoma" w:hAnsi="Tahoma" w:cs="Tahoma"/>
        </w:rPr>
        <w:t>τη</w:t>
      </w:r>
      <w:r w:rsidRPr="00A60668">
        <w:rPr>
          <w:rFonts w:ascii="Tahoma" w:hAnsi="Tahoma" w:cs="Tahoma"/>
          <w:lang w:val="fr-FR"/>
        </w:rPr>
        <w:t xml:space="preserve"> </w:t>
      </w:r>
      <w:r w:rsidRPr="009B2E31">
        <w:rPr>
          <w:rFonts w:ascii="Tahoma" w:hAnsi="Tahoma" w:cs="Tahoma"/>
        </w:rPr>
        <w:t>σχέση</w:t>
      </w:r>
      <w:r w:rsidRPr="00A60668">
        <w:rPr>
          <w:rFonts w:ascii="Tahoma" w:hAnsi="Tahoma" w:cs="Tahoma"/>
          <w:lang w:val="fr-FR"/>
        </w:rPr>
        <w:t xml:space="preserve"> </w:t>
      </w:r>
      <w:r w:rsidRPr="009B2E31">
        <w:rPr>
          <w:rFonts w:ascii="Tahoma" w:hAnsi="Tahoma" w:cs="Tahoma"/>
        </w:rPr>
        <w:t>αλληλοτροφοδότησης</w:t>
      </w:r>
      <w:r w:rsidRPr="00A60668">
        <w:rPr>
          <w:rFonts w:ascii="Tahoma" w:hAnsi="Tahoma" w:cs="Tahoma"/>
          <w:lang w:val="fr-FR"/>
        </w:rPr>
        <w:t xml:space="preserve"> </w:t>
      </w:r>
      <w:r w:rsidRPr="009B2E31">
        <w:rPr>
          <w:rFonts w:ascii="Tahoma" w:hAnsi="Tahoma" w:cs="Tahoma"/>
        </w:rPr>
        <w:t>μεταξύ</w:t>
      </w:r>
      <w:r w:rsidRPr="00A60668">
        <w:rPr>
          <w:rFonts w:ascii="Tahoma" w:hAnsi="Tahoma" w:cs="Tahoma"/>
          <w:lang w:val="fr-FR"/>
        </w:rPr>
        <w:t xml:space="preserve"> </w:t>
      </w:r>
      <w:r w:rsidRPr="009B2E31">
        <w:rPr>
          <w:rFonts w:ascii="Tahoma" w:hAnsi="Tahoma" w:cs="Tahoma"/>
        </w:rPr>
        <w:t>των</w:t>
      </w:r>
      <w:r w:rsidRPr="00A60668">
        <w:rPr>
          <w:rFonts w:ascii="Tahoma" w:hAnsi="Tahoma" w:cs="Tahoma"/>
          <w:lang w:val="fr-FR"/>
        </w:rPr>
        <w:t xml:space="preserve"> </w:t>
      </w:r>
      <w:r w:rsidRPr="009B2E31">
        <w:rPr>
          <w:rFonts w:ascii="Tahoma" w:hAnsi="Tahoma" w:cs="Tahoma"/>
        </w:rPr>
        <w:t>δύο</w:t>
      </w:r>
      <w:r w:rsidRPr="00A60668">
        <w:rPr>
          <w:rFonts w:ascii="Tahoma" w:hAnsi="Tahoma" w:cs="Tahoma"/>
          <w:lang w:val="fr-FR"/>
        </w:rPr>
        <w:t xml:space="preserve"> </w:t>
      </w:r>
      <w:r w:rsidRPr="009B2E31">
        <w:rPr>
          <w:rFonts w:ascii="Tahoma" w:hAnsi="Tahoma" w:cs="Tahoma"/>
        </w:rPr>
        <w:t>συμβάσεων</w:t>
      </w:r>
      <w:r w:rsidRPr="00A60668">
        <w:rPr>
          <w:rFonts w:ascii="Tahoma" w:hAnsi="Tahoma" w:cs="Tahoma"/>
          <w:lang w:val="fr-FR"/>
        </w:rPr>
        <w:t xml:space="preserve">, </w:t>
      </w:r>
      <w:r w:rsidRPr="009B2E31">
        <w:rPr>
          <w:rFonts w:ascii="Tahoma" w:hAnsi="Tahoma" w:cs="Tahoma"/>
        </w:rPr>
        <w:t>βλ</w:t>
      </w:r>
      <w:r w:rsidRPr="00A60668">
        <w:rPr>
          <w:rFonts w:ascii="Tahoma" w:hAnsi="Tahoma" w:cs="Tahoma"/>
          <w:lang w:val="fr-FR"/>
        </w:rPr>
        <w:t xml:space="preserve">., </w:t>
      </w:r>
      <w:r w:rsidRPr="002F6447">
        <w:rPr>
          <w:rFonts w:ascii="Tahoma" w:hAnsi="Tahoma" w:cs="Tahoma"/>
          <w:i/>
          <w:lang w:val="fr-FR"/>
        </w:rPr>
        <w:t>J</w:t>
      </w:r>
      <w:r w:rsidRPr="00A60668">
        <w:rPr>
          <w:rFonts w:ascii="Tahoma" w:hAnsi="Tahoma" w:cs="Tahoma"/>
          <w:i/>
          <w:lang w:val="fr-FR"/>
        </w:rPr>
        <w:t>.-</w:t>
      </w:r>
      <w:r w:rsidRPr="002F6447">
        <w:rPr>
          <w:rFonts w:ascii="Tahoma" w:hAnsi="Tahoma" w:cs="Tahoma"/>
          <w:i/>
          <w:lang w:val="fr-FR"/>
        </w:rPr>
        <w:t>P</w:t>
      </w:r>
      <w:r w:rsidRPr="00A60668">
        <w:rPr>
          <w:rFonts w:ascii="Tahoma" w:hAnsi="Tahoma" w:cs="Tahoma"/>
          <w:i/>
          <w:lang w:val="fr-FR"/>
        </w:rPr>
        <w:t xml:space="preserve">. </w:t>
      </w:r>
      <w:r w:rsidRPr="002F6447">
        <w:rPr>
          <w:rFonts w:ascii="Tahoma" w:hAnsi="Tahoma" w:cs="Tahoma"/>
          <w:i/>
          <w:lang w:val="fr-FR"/>
        </w:rPr>
        <w:t>Marguenaud</w:t>
      </w:r>
      <w:r w:rsidRPr="00A60668">
        <w:rPr>
          <w:rFonts w:ascii="Tahoma" w:hAnsi="Tahoma" w:cs="Tahoma"/>
          <w:lang w:val="fr-FR"/>
        </w:rPr>
        <w:t>, “</w:t>
      </w:r>
      <w:r w:rsidRPr="009B2E31">
        <w:rPr>
          <w:rFonts w:ascii="Tahoma" w:hAnsi="Tahoma" w:cs="Tahoma"/>
          <w:lang w:val="fr-FR"/>
        </w:rPr>
        <w:t>La</w:t>
      </w:r>
      <w:r w:rsidRPr="00A60668">
        <w:rPr>
          <w:rFonts w:ascii="Tahoma" w:hAnsi="Tahoma" w:cs="Tahoma"/>
          <w:lang w:val="fr-FR"/>
        </w:rPr>
        <w:t xml:space="preserve"> </w:t>
      </w:r>
      <w:r w:rsidRPr="009B2E31">
        <w:rPr>
          <w:rFonts w:ascii="Tahoma" w:hAnsi="Tahoma" w:cs="Tahoma"/>
          <w:lang w:val="fr-FR"/>
        </w:rPr>
        <w:t>Convention</w:t>
      </w:r>
      <w:r w:rsidRPr="00A60668">
        <w:rPr>
          <w:rFonts w:ascii="Tahoma" w:hAnsi="Tahoma" w:cs="Tahoma"/>
          <w:lang w:val="fr-FR"/>
        </w:rPr>
        <w:t xml:space="preserve"> </w:t>
      </w:r>
      <w:r w:rsidRPr="009B2E31">
        <w:rPr>
          <w:rFonts w:ascii="Tahoma" w:hAnsi="Tahoma" w:cs="Tahoma"/>
          <w:lang w:val="fr-FR"/>
        </w:rPr>
        <w:t>d</w:t>
      </w:r>
      <w:r w:rsidRPr="00A60668">
        <w:rPr>
          <w:rFonts w:ascii="Tahoma" w:hAnsi="Tahoma" w:cs="Tahoma"/>
          <w:lang w:val="fr-FR"/>
        </w:rPr>
        <w:t>’</w:t>
      </w:r>
      <w:r w:rsidRPr="009B2E31">
        <w:rPr>
          <w:rFonts w:ascii="Tahoma" w:hAnsi="Tahoma" w:cs="Tahoma"/>
          <w:lang w:val="fr-FR"/>
        </w:rPr>
        <w:t>Aarhus</w:t>
      </w:r>
      <w:r w:rsidRPr="00A60668">
        <w:rPr>
          <w:rFonts w:ascii="Tahoma" w:hAnsi="Tahoma" w:cs="Tahoma"/>
          <w:lang w:val="fr-FR"/>
        </w:rPr>
        <w:t xml:space="preserve"> </w:t>
      </w:r>
      <w:r w:rsidRPr="009B2E31">
        <w:rPr>
          <w:rFonts w:ascii="Tahoma" w:hAnsi="Tahoma" w:cs="Tahoma"/>
          <w:lang w:val="fr-FR"/>
        </w:rPr>
        <w:t>et</w:t>
      </w:r>
      <w:r w:rsidRPr="00A60668">
        <w:rPr>
          <w:rFonts w:ascii="Tahoma" w:hAnsi="Tahoma" w:cs="Tahoma"/>
          <w:lang w:val="fr-FR"/>
        </w:rPr>
        <w:t xml:space="preserve"> </w:t>
      </w:r>
      <w:r w:rsidRPr="009B2E31">
        <w:rPr>
          <w:rFonts w:ascii="Tahoma" w:hAnsi="Tahoma" w:cs="Tahoma"/>
          <w:lang w:val="fr-FR"/>
        </w:rPr>
        <w:t>la</w:t>
      </w:r>
      <w:r w:rsidRPr="00A60668">
        <w:rPr>
          <w:rFonts w:ascii="Tahoma" w:hAnsi="Tahoma" w:cs="Tahoma"/>
          <w:lang w:val="fr-FR"/>
        </w:rPr>
        <w:t xml:space="preserve"> </w:t>
      </w:r>
      <w:r w:rsidRPr="009B2E31">
        <w:rPr>
          <w:rFonts w:ascii="Tahoma" w:hAnsi="Tahoma" w:cs="Tahoma"/>
          <w:lang w:val="fr-FR"/>
        </w:rPr>
        <w:t>Convention</w:t>
      </w:r>
      <w:r w:rsidRPr="00A60668">
        <w:rPr>
          <w:rFonts w:ascii="Tahoma" w:hAnsi="Tahoma" w:cs="Tahoma"/>
          <w:lang w:val="fr-FR"/>
        </w:rPr>
        <w:t xml:space="preserve"> </w:t>
      </w:r>
      <w:r w:rsidRPr="009B2E31">
        <w:rPr>
          <w:rFonts w:ascii="Tahoma" w:hAnsi="Tahoma" w:cs="Tahoma"/>
          <w:lang w:val="fr-FR"/>
        </w:rPr>
        <w:t>Europ</w:t>
      </w:r>
      <w:r w:rsidRPr="00A60668">
        <w:rPr>
          <w:rFonts w:ascii="Tahoma" w:hAnsi="Tahoma" w:cs="Tahoma"/>
          <w:lang w:val="fr-FR"/>
        </w:rPr>
        <w:t>é</w:t>
      </w:r>
      <w:r w:rsidRPr="009B2E31">
        <w:rPr>
          <w:rFonts w:ascii="Tahoma" w:hAnsi="Tahoma" w:cs="Tahoma"/>
          <w:lang w:val="fr-FR"/>
        </w:rPr>
        <w:t>enne</w:t>
      </w:r>
      <w:r w:rsidRPr="00A60668">
        <w:rPr>
          <w:rFonts w:ascii="Tahoma" w:hAnsi="Tahoma" w:cs="Tahoma"/>
          <w:lang w:val="fr-FR"/>
        </w:rPr>
        <w:t xml:space="preserve"> </w:t>
      </w:r>
      <w:r w:rsidRPr="009B2E31">
        <w:rPr>
          <w:rFonts w:ascii="Tahoma" w:hAnsi="Tahoma" w:cs="Tahoma"/>
          <w:lang w:val="fr-FR"/>
        </w:rPr>
        <w:t>des</w:t>
      </w:r>
      <w:r w:rsidRPr="00A60668">
        <w:rPr>
          <w:rFonts w:ascii="Tahoma" w:hAnsi="Tahoma" w:cs="Tahoma"/>
          <w:lang w:val="fr-FR"/>
        </w:rPr>
        <w:t xml:space="preserve"> </w:t>
      </w:r>
      <w:r w:rsidRPr="009B2E31">
        <w:rPr>
          <w:rFonts w:ascii="Tahoma" w:hAnsi="Tahoma" w:cs="Tahoma"/>
          <w:lang w:val="fr-FR"/>
        </w:rPr>
        <w:t>droits</w:t>
      </w:r>
      <w:r w:rsidRPr="00A60668">
        <w:rPr>
          <w:rFonts w:ascii="Tahoma" w:hAnsi="Tahoma" w:cs="Tahoma"/>
          <w:lang w:val="fr-FR"/>
        </w:rPr>
        <w:t xml:space="preserve"> </w:t>
      </w:r>
      <w:r w:rsidRPr="009B2E31">
        <w:rPr>
          <w:rFonts w:ascii="Tahoma" w:hAnsi="Tahoma" w:cs="Tahoma"/>
          <w:lang w:val="fr-FR"/>
        </w:rPr>
        <w:t>de</w:t>
      </w:r>
      <w:r w:rsidRPr="00A60668">
        <w:rPr>
          <w:rFonts w:ascii="Tahoma" w:hAnsi="Tahoma" w:cs="Tahoma"/>
          <w:lang w:val="fr-FR"/>
        </w:rPr>
        <w:t xml:space="preserve"> </w:t>
      </w:r>
      <w:r w:rsidRPr="009B2E31">
        <w:rPr>
          <w:rFonts w:ascii="Tahoma" w:hAnsi="Tahoma" w:cs="Tahoma"/>
          <w:lang w:val="fr-FR"/>
        </w:rPr>
        <w:t>l</w:t>
      </w:r>
      <w:r w:rsidRPr="00A60668">
        <w:rPr>
          <w:rFonts w:ascii="Tahoma" w:hAnsi="Tahoma" w:cs="Tahoma"/>
          <w:lang w:val="fr-FR"/>
        </w:rPr>
        <w:t>’</w:t>
      </w:r>
      <w:r w:rsidRPr="009B2E31">
        <w:rPr>
          <w:rFonts w:ascii="Tahoma" w:hAnsi="Tahoma" w:cs="Tahoma"/>
          <w:lang w:val="fr-FR"/>
        </w:rPr>
        <w:t>homme</w:t>
      </w:r>
      <w:r w:rsidRPr="00A60668">
        <w:rPr>
          <w:rFonts w:ascii="Tahoma" w:hAnsi="Tahoma" w:cs="Tahoma"/>
          <w:lang w:val="fr-FR"/>
        </w:rPr>
        <w:t xml:space="preserve">”, </w:t>
      </w:r>
      <w:r w:rsidRPr="009B2E31">
        <w:rPr>
          <w:rFonts w:ascii="Tahoma" w:hAnsi="Tahoma" w:cs="Tahoma"/>
          <w:lang w:val="fr-FR"/>
        </w:rPr>
        <w:t>Revue</w:t>
      </w:r>
      <w:r w:rsidRPr="00A60668">
        <w:rPr>
          <w:rFonts w:ascii="Tahoma" w:hAnsi="Tahoma" w:cs="Tahoma"/>
          <w:lang w:val="fr-FR"/>
        </w:rPr>
        <w:t xml:space="preserve"> </w:t>
      </w:r>
      <w:r w:rsidRPr="009B2E31">
        <w:rPr>
          <w:rFonts w:ascii="Tahoma" w:hAnsi="Tahoma" w:cs="Tahoma"/>
          <w:lang w:val="fr-FR"/>
        </w:rPr>
        <w:t>Juridique</w:t>
      </w:r>
      <w:r w:rsidRPr="00A60668">
        <w:rPr>
          <w:rFonts w:ascii="Tahoma" w:hAnsi="Tahoma" w:cs="Tahoma"/>
          <w:lang w:val="fr-FR"/>
        </w:rPr>
        <w:t xml:space="preserve"> </w:t>
      </w:r>
      <w:r w:rsidRPr="009B2E31">
        <w:rPr>
          <w:rFonts w:ascii="Tahoma" w:hAnsi="Tahoma" w:cs="Tahoma"/>
          <w:lang w:val="fr-FR"/>
        </w:rPr>
        <w:t>de</w:t>
      </w:r>
      <w:r w:rsidRPr="00A60668">
        <w:rPr>
          <w:rFonts w:ascii="Tahoma" w:hAnsi="Tahoma" w:cs="Tahoma"/>
          <w:lang w:val="fr-FR"/>
        </w:rPr>
        <w:t xml:space="preserve"> </w:t>
      </w:r>
      <w:r w:rsidRPr="009B2E31">
        <w:rPr>
          <w:rFonts w:ascii="Tahoma" w:hAnsi="Tahoma" w:cs="Tahoma"/>
          <w:lang w:val="fr-FR"/>
        </w:rPr>
        <w:t>l</w:t>
      </w:r>
      <w:r w:rsidRPr="00A60668">
        <w:rPr>
          <w:rFonts w:ascii="Tahoma" w:hAnsi="Tahoma" w:cs="Tahoma"/>
          <w:lang w:val="fr-FR"/>
        </w:rPr>
        <w:t>’</w:t>
      </w:r>
      <w:r w:rsidRPr="009B2E31">
        <w:rPr>
          <w:rFonts w:ascii="Tahoma" w:hAnsi="Tahoma" w:cs="Tahoma"/>
          <w:lang w:val="fr-FR"/>
        </w:rPr>
        <w:t>Environnement</w:t>
      </w:r>
      <w:r w:rsidRPr="00A60668">
        <w:rPr>
          <w:rFonts w:ascii="Tahoma" w:hAnsi="Tahoma" w:cs="Tahoma"/>
          <w:lang w:val="fr-FR"/>
        </w:rPr>
        <w:t xml:space="preserve">, </w:t>
      </w:r>
      <w:r w:rsidRPr="009B2E31">
        <w:rPr>
          <w:rFonts w:ascii="Tahoma" w:hAnsi="Tahoma" w:cs="Tahoma"/>
          <w:lang w:val="fr-FR"/>
        </w:rPr>
        <w:t>No</w:t>
      </w:r>
      <w:r w:rsidRPr="00A60668">
        <w:rPr>
          <w:rFonts w:ascii="Tahoma" w:hAnsi="Tahoma" w:cs="Tahoma"/>
          <w:lang w:val="fr-FR"/>
        </w:rPr>
        <w:t xml:space="preserve"> </w:t>
      </w:r>
      <w:r w:rsidRPr="009B2E31">
        <w:rPr>
          <w:rFonts w:ascii="Tahoma" w:hAnsi="Tahoma" w:cs="Tahoma"/>
          <w:lang w:val="fr-FR"/>
        </w:rPr>
        <w:t>sp</w:t>
      </w:r>
      <w:r w:rsidRPr="00A60668">
        <w:rPr>
          <w:rFonts w:ascii="Tahoma" w:hAnsi="Tahoma" w:cs="Tahoma"/>
          <w:lang w:val="fr-FR"/>
        </w:rPr>
        <w:t>é</w:t>
      </w:r>
      <w:r w:rsidRPr="009B2E31">
        <w:rPr>
          <w:rFonts w:ascii="Tahoma" w:hAnsi="Tahoma" w:cs="Tahoma"/>
          <w:lang w:val="fr-FR"/>
        </w:rPr>
        <w:t>cial</w:t>
      </w:r>
      <w:r w:rsidRPr="00A60668">
        <w:rPr>
          <w:rFonts w:ascii="Tahoma" w:hAnsi="Tahoma" w:cs="Tahoma"/>
          <w:lang w:val="fr-FR"/>
        </w:rPr>
        <w:t xml:space="preserve">, 1999, </w:t>
      </w:r>
      <w:r w:rsidRPr="009B2E31">
        <w:rPr>
          <w:rFonts w:ascii="Tahoma" w:hAnsi="Tahoma" w:cs="Tahoma"/>
        </w:rPr>
        <w:t>σ</w:t>
      </w:r>
      <w:r w:rsidRPr="00A60668">
        <w:rPr>
          <w:rFonts w:ascii="Tahoma" w:hAnsi="Tahoma" w:cs="Tahoma"/>
          <w:lang w:val="fr-FR"/>
        </w:rPr>
        <w:t>. 77-87.</w:t>
      </w:r>
    </w:p>
  </w:footnote>
  <w:footnote w:id="284">
    <w:p w:rsidR="00A60668" w:rsidRPr="009B2E31" w:rsidRDefault="00A60668" w:rsidP="00A60668">
      <w:pPr>
        <w:pStyle w:val="FootnoteText"/>
        <w:jc w:val="both"/>
        <w:rPr>
          <w:rFonts w:ascii="Tahoma" w:hAnsi="Tahoma" w:cs="Tahoma"/>
        </w:rPr>
      </w:pPr>
      <w:r w:rsidRPr="009B2E31">
        <w:rPr>
          <w:rStyle w:val="FootnoteReference"/>
          <w:rFonts w:ascii="Tahoma" w:hAnsi="Tahoma" w:cs="Tahoma"/>
        </w:rPr>
        <w:footnoteRef/>
      </w:r>
      <w:r w:rsidRPr="009B2E31">
        <w:rPr>
          <w:rFonts w:ascii="Tahoma" w:hAnsi="Tahoma" w:cs="Tahoma"/>
        </w:rPr>
        <w:t xml:space="preserve"> Για τη δυσχέρεια προσδιορισμού του ουσιαστικού δικαιώματος στο περιβάλλον (άρθρο 24 Σ), βλ., </w:t>
      </w:r>
      <w:r w:rsidRPr="002F6447">
        <w:rPr>
          <w:rFonts w:ascii="Tahoma" w:hAnsi="Tahoma" w:cs="Tahoma"/>
          <w:i/>
        </w:rPr>
        <w:t>Ι.Κ. Καράκωστα</w:t>
      </w:r>
      <w:r w:rsidRPr="009B2E31">
        <w:rPr>
          <w:rFonts w:ascii="Tahoma" w:hAnsi="Tahoma" w:cs="Tahoma"/>
        </w:rPr>
        <w:t>, Περιβάλλον &amp; Δίκαιο, ό.π., σ. 98-103.</w:t>
      </w:r>
    </w:p>
  </w:footnote>
  <w:footnote w:id="285">
    <w:p w:rsidR="00A60668" w:rsidRPr="009B2E31" w:rsidRDefault="00A60668" w:rsidP="00A60668">
      <w:pPr>
        <w:pStyle w:val="FootnoteText"/>
        <w:jc w:val="both"/>
        <w:rPr>
          <w:rFonts w:ascii="Tahoma" w:hAnsi="Tahoma" w:cs="Tahoma"/>
          <w:lang w:val="en-GB"/>
        </w:rPr>
      </w:pPr>
      <w:r w:rsidRPr="009B2E31">
        <w:rPr>
          <w:rStyle w:val="FootnoteReference"/>
          <w:rFonts w:ascii="Tahoma" w:hAnsi="Tahoma" w:cs="Tahoma"/>
        </w:rPr>
        <w:footnoteRef/>
      </w:r>
      <w:r w:rsidRPr="009B2E31">
        <w:rPr>
          <w:rFonts w:ascii="Tahoma" w:hAnsi="Tahoma" w:cs="Tahoma"/>
          <w:lang w:val="en-GB"/>
        </w:rPr>
        <w:t xml:space="preserve"> </w:t>
      </w:r>
      <w:r w:rsidRPr="002F6447">
        <w:rPr>
          <w:rFonts w:ascii="Tahoma" w:hAnsi="Tahoma" w:cs="Tahoma"/>
          <w:i/>
          <w:lang w:val="en-US"/>
        </w:rPr>
        <w:t>R. Macrory</w:t>
      </w:r>
      <w:r w:rsidRPr="009B2E31">
        <w:rPr>
          <w:rFonts w:ascii="Tahoma" w:hAnsi="Tahoma" w:cs="Tahoma"/>
          <w:lang w:val="en-US"/>
        </w:rPr>
        <w:t>, “Environmental Citizenship and the Law”, Journal of Environmental Law, Vol. 8(2)</w:t>
      </w:r>
      <w:r>
        <w:rPr>
          <w:rFonts w:ascii="Tahoma" w:hAnsi="Tahoma" w:cs="Tahoma"/>
          <w:lang w:val="en-US"/>
        </w:rPr>
        <w:t>,</w:t>
      </w:r>
      <w:r w:rsidRPr="009B2E31">
        <w:rPr>
          <w:rFonts w:ascii="Tahoma" w:hAnsi="Tahoma" w:cs="Tahoma"/>
          <w:lang w:val="en-US"/>
        </w:rPr>
        <w:t xml:space="preserve"> 1996, σ. </w:t>
      </w:r>
      <w:r w:rsidRPr="009B2E31">
        <w:rPr>
          <w:rFonts w:ascii="Tahoma" w:hAnsi="Tahoma" w:cs="Tahoma"/>
          <w:lang w:val="en-GB"/>
        </w:rPr>
        <w:t xml:space="preserve">219-235. </w:t>
      </w:r>
      <w:r w:rsidRPr="002F6447">
        <w:rPr>
          <w:rFonts w:ascii="Tahoma" w:hAnsi="Tahoma" w:cs="Tahoma"/>
          <w:i/>
          <w:lang w:val="en-GB"/>
        </w:rPr>
        <w:t>M. Lee</w:t>
      </w:r>
      <w:r w:rsidRPr="009B2E31">
        <w:rPr>
          <w:rFonts w:ascii="Tahoma" w:hAnsi="Tahoma" w:cs="Tahoma"/>
          <w:lang w:val="en-GB"/>
        </w:rPr>
        <w:t xml:space="preserve">, EU Environmental Law, </w:t>
      </w:r>
      <w:r w:rsidRPr="009B2E31">
        <w:rPr>
          <w:rFonts w:ascii="Tahoma" w:hAnsi="Tahoma" w:cs="Tahoma"/>
        </w:rPr>
        <w:t>ό</w:t>
      </w:r>
      <w:r w:rsidRPr="009B2E31">
        <w:rPr>
          <w:rFonts w:ascii="Tahoma" w:hAnsi="Tahoma" w:cs="Tahoma"/>
          <w:lang w:val="en-GB"/>
        </w:rPr>
        <w:t>.</w:t>
      </w:r>
      <w:r w:rsidRPr="009B2E31">
        <w:rPr>
          <w:rFonts w:ascii="Tahoma" w:hAnsi="Tahoma" w:cs="Tahoma"/>
        </w:rPr>
        <w:t>π</w:t>
      </w:r>
      <w:r w:rsidRPr="009B2E31">
        <w:rPr>
          <w:rFonts w:ascii="Tahoma" w:hAnsi="Tahoma" w:cs="Tahoma"/>
          <w:lang w:val="en-GB"/>
        </w:rPr>
        <w:t xml:space="preserve">., </w:t>
      </w:r>
      <w:r w:rsidRPr="009B2E31">
        <w:rPr>
          <w:rFonts w:ascii="Tahoma" w:hAnsi="Tahoma" w:cs="Tahoma"/>
        </w:rPr>
        <w:t>σ</w:t>
      </w:r>
      <w:r w:rsidRPr="009B2E31">
        <w:rPr>
          <w:rFonts w:ascii="Tahoma" w:hAnsi="Tahoma" w:cs="Tahoma"/>
          <w:lang w:val="en-GB"/>
        </w:rPr>
        <w:t>. 125.</w:t>
      </w:r>
    </w:p>
  </w:footnote>
  <w:footnote w:id="286">
    <w:p w:rsidR="00A60668" w:rsidRPr="00CC63B9" w:rsidRDefault="00A60668" w:rsidP="00A60668">
      <w:pPr>
        <w:pStyle w:val="FootnoteText"/>
        <w:rPr>
          <w:rFonts w:ascii="Tahoma" w:hAnsi="Tahoma" w:cs="Tahoma"/>
        </w:rPr>
      </w:pPr>
      <w:r w:rsidRPr="009B2E31">
        <w:rPr>
          <w:rStyle w:val="FootnoteReference"/>
          <w:rFonts w:ascii="Tahoma" w:hAnsi="Tahoma" w:cs="Tahoma"/>
        </w:rPr>
        <w:footnoteRef/>
      </w:r>
      <w:r w:rsidRPr="00CC63B9">
        <w:rPr>
          <w:rFonts w:ascii="Tahoma" w:hAnsi="Tahoma" w:cs="Tahoma"/>
        </w:rPr>
        <w:t xml:space="preserve"> </w:t>
      </w:r>
      <w:r w:rsidRPr="009B2E31">
        <w:rPr>
          <w:rFonts w:ascii="Tahoma" w:hAnsi="Tahoma" w:cs="Tahoma"/>
        </w:rPr>
        <w:t>Προοίμιο</w:t>
      </w:r>
      <w:r w:rsidRPr="00CC63B9">
        <w:rPr>
          <w:rFonts w:ascii="Tahoma" w:hAnsi="Tahoma" w:cs="Tahoma"/>
        </w:rPr>
        <w:t xml:space="preserve">, </w:t>
      </w:r>
      <w:r w:rsidRPr="009B2E31">
        <w:rPr>
          <w:rFonts w:ascii="Tahoma" w:hAnsi="Tahoma" w:cs="Tahoma"/>
        </w:rPr>
        <w:t>αιτιολ</w:t>
      </w:r>
      <w:r w:rsidRPr="00CC63B9">
        <w:rPr>
          <w:rFonts w:ascii="Tahoma" w:hAnsi="Tahoma" w:cs="Tahoma"/>
        </w:rPr>
        <w:t xml:space="preserve">. </w:t>
      </w:r>
      <w:r w:rsidRPr="009B2E31">
        <w:rPr>
          <w:rFonts w:ascii="Tahoma" w:hAnsi="Tahoma" w:cs="Tahoma"/>
        </w:rPr>
        <w:t>σκ</w:t>
      </w:r>
      <w:r w:rsidRPr="00CC63B9">
        <w:rPr>
          <w:rFonts w:ascii="Tahoma" w:hAnsi="Tahoma" w:cs="Tahoma"/>
        </w:rPr>
        <w:t xml:space="preserve">. </w:t>
      </w:r>
      <w:r w:rsidRPr="009B2E31">
        <w:rPr>
          <w:rFonts w:ascii="Tahoma" w:hAnsi="Tahoma" w:cs="Tahoma"/>
        </w:rPr>
        <w:t>αριθ</w:t>
      </w:r>
      <w:r w:rsidRPr="00CC63B9">
        <w:rPr>
          <w:rFonts w:ascii="Tahoma" w:hAnsi="Tahoma" w:cs="Tahoma"/>
        </w:rPr>
        <w:t xml:space="preserve">. 7 </w:t>
      </w:r>
      <w:r w:rsidRPr="009B2E31">
        <w:rPr>
          <w:rFonts w:ascii="Tahoma" w:hAnsi="Tahoma" w:cs="Tahoma"/>
        </w:rPr>
        <w:t>και</w:t>
      </w:r>
      <w:r w:rsidRPr="00CC63B9">
        <w:rPr>
          <w:rFonts w:ascii="Tahoma" w:hAnsi="Tahoma" w:cs="Tahoma"/>
        </w:rPr>
        <w:t xml:space="preserve"> </w:t>
      </w:r>
      <w:r w:rsidRPr="009B2E31">
        <w:rPr>
          <w:rFonts w:ascii="Tahoma" w:hAnsi="Tahoma" w:cs="Tahoma"/>
        </w:rPr>
        <w:t>άρθρο</w:t>
      </w:r>
      <w:r w:rsidRPr="00CC63B9">
        <w:rPr>
          <w:rFonts w:ascii="Tahoma" w:hAnsi="Tahoma" w:cs="Tahoma"/>
        </w:rPr>
        <w:t xml:space="preserve"> 1 </w:t>
      </w:r>
      <w:r w:rsidRPr="009B2E31">
        <w:rPr>
          <w:rFonts w:ascii="Tahoma" w:hAnsi="Tahoma" w:cs="Tahoma"/>
        </w:rPr>
        <w:t>της</w:t>
      </w:r>
      <w:r w:rsidRPr="00CC63B9">
        <w:rPr>
          <w:rFonts w:ascii="Tahoma" w:hAnsi="Tahoma" w:cs="Tahoma"/>
        </w:rPr>
        <w:t xml:space="preserve"> </w:t>
      </w:r>
      <w:r w:rsidRPr="009B2E31">
        <w:rPr>
          <w:rFonts w:ascii="Tahoma" w:hAnsi="Tahoma" w:cs="Tahoma"/>
        </w:rPr>
        <w:t>Σύμβασης</w:t>
      </w:r>
      <w:r w:rsidRPr="00CC63B9">
        <w:rPr>
          <w:rFonts w:ascii="Tahoma" w:hAnsi="Tahoma" w:cs="Tahoma"/>
        </w:rPr>
        <w:t>.</w:t>
      </w:r>
    </w:p>
  </w:footnote>
  <w:footnote w:id="287">
    <w:p w:rsidR="00A60668" w:rsidRPr="009B2E31" w:rsidRDefault="00A60668" w:rsidP="00A60668">
      <w:pPr>
        <w:pStyle w:val="FootnoteText"/>
        <w:jc w:val="both"/>
        <w:rPr>
          <w:rFonts w:ascii="Tahoma" w:hAnsi="Tahoma" w:cs="Tahoma"/>
        </w:rPr>
      </w:pPr>
      <w:r w:rsidRPr="009B2E31">
        <w:rPr>
          <w:rStyle w:val="FootnoteReference"/>
          <w:rFonts w:ascii="Tahoma" w:hAnsi="Tahoma" w:cs="Tahoma"/>
        </w:rPr>
        <w:footnoteRef/>
      </w:r>
      <w:r w:rsidRPr="009B2E31">
        <w:rPr>
          <w:rFonts w:ascii="Tahoma" w:hAnsi="Tahoma" w:cs="Tahoma"/>
          <w:lang w:val="en-GB"/>
        </w:rPr>
        <w:t xml:space="preserve"> </w:t>
      </w:r>
      <w:r w:rsidRPr="002F6447">
        <w:rPr>
          <w:rFonts w:ascii="Tahoma" w:hAnsi="Tahoma" w:cs="Tahoma"/>
          <w:i/>
          <w:lang w:val="en-US"/>
        </w:rPr>
        <w:t xml:space="preserve">T. </w:t>
      </w:r>
      <w:smartTag w:uri="urn:schemas-microsoft-com:office:smarttags" w:element="City">
        <w:smartTag w:uri="urn:schemas-microsoft-com:office:smarttags" w:element="place">
          <w:r w:rsidRPr="002F6447">
            <w:rPr>
              <w:rFonts w:ascii="Tahoma" w:hAnsi="Tahoma" w:cs="Tahoma"/>
              <w:i/>
              <w:lang w:val="en-US"/>
            </w:rPr>
            <w:t>Hayward</w:t>
          </w:r>
        </w:smartTag>
      </w:smartTag>
      <w:r w:rsidRPr="009B2E31">
        <w:rPr>
          <w:rFonts w:ascii="Tahoma" w:hAnsi="Tahoma" w:cs="Tahoma"/>
          <w:lang w:val="en-US"/>
        </w:rPr>
        <w:t xml:space="preserve">, Constitutional Environmental Rights, </w:t>
      </w:r>
      <w:smartTag w:uri="urn:schemas-microsoft-com:office:smarttags" w:element="City">
        <w:smartTag w:uri="urn:schemas-microsoft-com:office:smarttags" w:element="place">
          <w:r w:rsidRPr="009B2E31">
            <w:rPr>
              <w:rFonts w:ascii="Tahoma" w:hAnsi="Tahoma" w:cs="Tahoma"/>
              <w:lang w:val="en-US"/>
            </w:rPr>
            <w:t>Oxford</w:t>
          </w:r>
        </w:smartTag>
      </w:smartTag>
      <w:r w:rsidRPr="009B2E31">
        <w:rPr>
          <w:rFonts w:ascii="Tahoma" w:hAnsi="Tahoma" w:cs="Tahoma"/>
          <w:lang w:val="en-US"/>
        </w:rPr>
        <w:t>/</w:t>
      </w:r>
      <w:smartTag w:uri="urn:schemas-microsoft-com:office:smarttags" w:element="State">
        <w:smartTag w:uri="urn:schemas-microsoft-com:office:smarttags" w:element="place">
          <w:r w:rsidRPr="009B2E31">
            <w:rPr>
              <w:rFonts w:ascii="Tahoma" w:hAnsi="Tahoma" w:cs="Tahoma"/>
              <w:lang w:val="en-US"/>
            </w:rPr>
            <w:t>New York</w:t>
          </w:r>
        </w:smartTag>
      </w:smartTag>
      <w:r w:rsidRPr="009B2E31">
        <w:rPr>
          <w:rFonts w:ascii="Tahoma" w:hAnsi="Tahoma" w:cs="Tahoma"/>
          <w:lang w:val="en-US"/>
        </w:rPr>
        <w:t xml:space="preserve">, </w:t>
      </w:r>
      <w:smartTag w:uri="urn:schemas-microsoft-com:office:smarttags" w:element="place">
        <w:smartTag w:uri="urn:schemas-microsoft-com:office:smarttags" w:element="PlaceName">
          <w:r w:rsidRPr="009B2E31">
            <w:rPr>
              <w:rFonts w:ascii="Tahoma" w:hAnsi="Tahoma" w:cs="Tahoma"/>
              <w:lang w:val="en-US"/>
            </w:rPr>
            <w:t>Oxford</w:t>
          </w:r>
        </w:smartTag>
        <w:r w:rsidRPr="009B2E31">
          <w:rPr>
            <w:rFonts w:ascii="Tahoma" w:hAnsi="Tahoma" w:cs="Tahoma"/>
            <w:lang w:val="en-US"/>
          </w:rPr>
          <w:t xml:space="preserve"> </w:t>
        </w:r>
        <w:smartTag w:uri="urn:schemas-microsoft-com:office:smarttags" w:element="PlaceType">
          <w:r w:rsidRPr="009B2E31">
            <w:rPr>
              <w:rFonts w:ascii="Tahoma" w:hAnsi="Tahoma" w:cs="Tahoma"/>
              <w:lang w:val="en-US"/>
            </w:rPr>
            <w:t>University</w:t>
          </w:r>
        </w:smartTag>
      </w:smartTag>
      <w:r w:rsidRPr="009B2E31">
        <w:rPr>
          <w:rFonts w:ascii="Tahoma" w:hAnsi="Tahoma" w:cs="Tahoma"/>
          <w:lang w:val="en-US"/>
        </w:rPr>
        <w:t xml:space="preserve"> Press, 2005, σ. </w:t>
      </w:r>
      <w:r w:rsidRPr="009B2E31">
        <w:rPr>
          <w:rFonts w:ascii="Tahoma" w:hAnsi="Tahoma" w:cs="Tahoma"/>
          <w:lang w:val="en-GB"/>
        </w:rPr>
        <w:t>87-88.</w:t>
      </w:r>
      <w:r w:rsidRPr="009B2E31">
        <w:rPr>
          <w:rFonts w:ascii="Tahoma" w:hAnsi="Tahoma" w:cs="Tahoma"/>
          <w:lang w:val="en-US"/>
        </w:rPr>
        <w:t xml:space="preserve"> </w:t>
      </w:r>
      <w:proofErr w:type="gramStart"/>
      <w:r w:rsidRPr="002F6447">
        <w:rPr>
          <w:rFonts w:ascii="Tahoma" w:hAnsi="Tahoma" w:cs="Tahoma"/>
          <w:i/>
          <w:lang w:val="en-US"/>
        </w:rPr>
        <w:t>B</w:t>
      </w:r>
      <w:r w:rsidRPr="00A60668">
        <w:rPr>
          <w:rFonts w:ascii="Tahoma" w:hAnsi="Tahoma" w:cs="Tahoma"/>
          <w:i/>
        </w:rPr>
        <w:t>.</w:t>
      </w:r>
      <w:r w:rsidRPr="002F6447">
        <w:rPr>
          <w:rFonts w:ascii="Tahoma" w:hAnsi="Tahoma" w:cs="Tahoma"/>
          <w:i/>
          <w:lang w:val="en-US"/>
        </w:rPr>
        <w:t>J</w:t>
      </w:r>
      <w:r w:rsidRPr="00A60668">
        <w:rPr>
          <w:rFonts w:ascii="Tahoma" w:hAnsi="Tahoma" w:cs="Tahoma"/>
          <w:i/>
        </w:rPr>
        <w:t xml:space="preserve">. </w:t>
      </w:r>
      <w:r w:rsidRPr="002F6447">
        <w:rPr>
          <w:rFonts w:ascii="Tahoma" w:hAnsi="Tahoma" w:cs="Tahoma"/>
          <w:i/>
          <w:lang w:val="en-US"/>
        </w:rPr>
        <w:t>Richardson</w:t>
      </w:r>
      <w:r w:rsidRPr="00A60668">
        <w:rPr>
          <w:rFonts w:ascii="Tahoma" w:hAnsi="Tahoma" w:cs="Tahoma"/>
          <w:i/>
        </w:rPr>
        <w:t xml:space="preserve">, </w:t>
      </w:r>
      <w:r w:rsidRPr="002F6447">
        <w:rPr>
          <w:rFonts w:ascii="Tahoma" w:hAnsi="Tahoma" w:cs="Tahoma"/>
          <w:i/>
          <w:lang w:val="en-US"/>
        </w:rPr>
        <w:t>J</w:t>
      </w:r>
      <w:r w:rsidRPr="00A60668">
        <w:rPr>
          <w:rFonts w:ascii="Tahoma" w:hAnsi="Tahoma" w:cs="Tahoma"/>
          <w:i/>
        </w:rPr>
        <w:t xml:space="preserve">. </w:t>
      </w:r>
      <w:r w:rsidRPr="002F6447">
        <w:rPr>
          <w:rFonts w:ascii="Tahoma" w:hAnsi="Tahoma" w:cs="Tahoma"/>
          <w:i/>
          <w:lang w:val="en-US"/>
        </w:rPr>
        <w:t>Razzaque</w:t>
      </w:r>
      <w:r w:rsidRPr="00A60668">
        <w:rPr>
          <w:rFonts w:ascii="Tahoma" w:hAnsi="Tahoma" w:cs="Tahoma"/>
        </w:rPr>
        <w:t>, “</w:t>
      </w:r>
      <w:r w:rsidRPr="009B2E31">
        <w:rPr>
          <w:rFonts w:ascii="Tahoma" w:hAnsi="Tahoma" w:cs="Tahoma"/>
          <w:lang w:val="en-US"/>
        </w:rPr>
        <w:t>Public</w:t>
      </w:r>
      <w:r w:rsidRPr="00A60668">
        <w:rPr>
          <w:rFonts w:ascii="Tahoma" w:hAnsi="Tahoma" w:cs="Tahoma"/>
        </w:rPr>
        <w:t xml:space="preserve"> </w:t>
      </w:r>
      <w:r w:rsidRPr="009B2E31">
        <w:rPr>
          <w:rFonts w:ascii="Tahoma" w:hAnsi="Tahoma" w:cs="Tahoma"/>
          <w:lang w:val="en-US"/>
        </w:rPr>
        <w:t>Participation</w:t>
      </w:r>
      <w:r w:rsidRPr="00A60668">
        <w:rPr>
          <w:rFonts w:ascii="Tahoma" w:hAnsi="Tahoma" w:cs="Tahoma"/>
        </w:rPr>
        <w:t xml:space="preserve"> </w:t>
      </w:r>
      <w:r w:rsidRPr="009B2E31">
        <w:rPr>
          <w:rFonts w:ascii="Tahoma" w:hAnsi="Tahoma" w:cs="Tahoma"/>
          <w:lang w:val="en-US"/>
        </w:rPr>
        <w:t>in</w:t>
      </w:r>
      <w:r w:rsidRPr="00A60668">
        <w:rPr>
          <w:rFonts w:ascii="Tahoma" w:hAnsi="Tahoma" w:cs="Tahoma"/>
        </w:rPr>
        <w:t xml:space="preserve"> </w:t>
      </w:r>
      <w:r w:rsidRPr="009B2E31">
        <w:rPr>
          <w:rFonts w:ascii="Tahoma" w:hAnsi="Tahoma" w:cs="Tahoma"/>
          <w:lang w:val="en-US"/>
        </w:rPr>
        <w:t>Environmental</w:t>
      </w:r>
      <w:r w:rsidRPr="00A60668">
        <w:rPr>
          <w:rFonts w:ascii="Tahoma" w:hAnsi="Tahoma" w:cs="Tahoma"/>
        </w:rPr>
        <w:t xml:space="preserve"> </w:t>
      </w:r>
      <w:r w:rsidRPr="009B2E31">
        <w:rPr>
          <w:rFonts w:ascii="Tahoma" w:hAnsi="Tahoma" w:cs="Tahoma"/>
          <w:lang w:val="en-US"/>
        </w:rPr>
        <w:t>Decision</w:t>
      </w:r>
      <w:r w:rsidRPr="00A60668">
        <w:rPr>
          <w:rFonts w:ascii="Tahoma" w:hAnsi="Tahoma" w:cs="Tahoma"/>
        </w:rPr>
        <w:t>-</w:t>
      </w:r>
      <w:r w:rsidRPr="009B2E31">
        <w:rPr>
          <w:rFonts w:ascii="Tahoma" w:hAnsi="Tahoma" w:cs="Tahoma"/>
          <w:lang w:val="en-US"/>
        </w:rPr>
        <w:t>making</w:t>
      </w:r>
      <w:r w:rsidRPr="00A60668">
        <w:rPr>
          <w:rFonts w:ascii="Tahoma" w:hAnsi="Tahoma" w:cs="Tahoma"/>
        </w:rPr>
        <w:t xml:space="preserve">”, </w:t>
      </w:r>
      <w:r w:rsidRPr="009B2E31">
        <w:rPr>
          <w:rFonts w:ascii="Tahoma" w:hAnsi="Tahoma" w:cs="Tahoma"/>
        </w:rPr>
        <w:t>ό</w:t>
      </w:r>
      <w:r w:rsidRPr="00A60668">
        <w:rPr>
          <w:rFonts w:ascii="Tahoma" w:hAnsi="Tahoma" w:cs="Tahoma"/>
        </w:rPr>
        <w:t>.</w:t>
      </w:r>
      <w:r w:rsidRPr="009B2E31">
        <w:rPr>
          <w:rFonts w:ascii="Tahoma" w:hAnsi="Tahoma" w:cs="Tahoma"/>
        </w:rPr>
        <w:t>π</w:t>
      </w:r>
      <w:r w:rsidRPr="00A60668">
        <w:rPr>
          <w:rFonts w:ascii="Tahoma" w:hAnsi="Tahoma" w:cs="Tahoma"/>
        </w:rPr>
        <w:t xml:space="preserve">., </w:t>
      </w:r>
      <w:r w:rsidRPr="009B2E31">
        <w:rPr>
          <w:rFonts w:ascii="Tahoma" w:hAnsi="Tahoma" w:cs="Tahoma"/>
        </w:rPr>
        <w:t>σ</w:t>
      </w:r>
      <w:r w:rsidRPr="00A60668">
        <w:rPr>
          <w:rFonts w:ascii="Tahoma" w:hAnsi="Tahoma" w:cs="Tahoma"/>
        </w:rPr>
        <w:t>. 167.</w:t>
      </w:r>
      <w:proofErr w:type="gramEnd"/>
      <w:r w:rsidRPr="00A60668">
        <w:rPr>
          <w:rFonts w:ascii="Tahoma" w:hAnsi="Tahoma" w:cs="Tahoma"/>
        </w:rPr>
        <w:t xml:space="preserve"> </w:t>
      </w:r>
      <w:r w:rsidRPr="007E7B01">
        <w:rPr>
          <w:rFonts w:ascii="Tahoma" w:hAnsi="Tahoma" w:cs="Tahoma"/>
          <w:i/>
          <w:lang w:val="en-US"/>
        </w:rPr>
        <w:t>M</w:t>
      </w:r>
      <w:r w:rsidRPr="007E7B01">
        <w:rPr>
          <w:rFonts w:ascii="Tahoma" w:hAnsi="Tahoma" w:cs="Tahoma"/>
          <w:i/>
        </w:rPr>
        <w:t xml:space="preserve">. </w:t>
      </w:r>
      <w:r w:rsidRPr="007E7B01">
        <w:rPr>
          <w:rFonts w:ascii="Tahoma" w:hAnsi="Tahoma" w:cs="Tahoma"/>
          <w:i/>
          <w:lang w:val="en-US"/>
        </w:rPr>
        <w:t>Prieur</w:t>
      </w:r>
      <w:r w:rsidRPr="002A03F5">
        <w:rPr>
          <w:rFonts w:ascii="Tahoma" w:hAnsi="Tahoma" w:cs="Tahoma"/>
        </w:rPr>
        <w:t>, ‘‘</w:t>
      </w:r>
      <w:r>
        <w:rPr>
          <w:rFonts w:ascii="Tahoma" w:hAnsi="Tahoma" w:cs="Tahoma"/>
          <w:lang w:val="en-US"/>
        </w:rPr>
        <w:t>Les</w:t>
      </w:r>
      <w:r w:rsidRPr="002A03F5">
        <w:rPr>
          <w:rFonts w:ascii="Tahoma" w:hAnsi="Tahoma" w:cs="Tahoma"/>
        </w:rPr>
        <w:t xml:space="preserve"> </w:t>
      </w:r>
      <w:r>
        <w:rPr>
          <w:rFonts w:ascii="Tahoma" w:hAnsi="Tahoma" w:cs="Tahoma"/>
          <w:lang w:val="en-US"/>
        </w:rPr>
        <w:t>nouveaux</w:t>
      </w:r>
      <w:r w:rsidRPr="002A03F5">
        <w:rPr>
          <w:rFonts w:ascii="Tahoma" w:hAnsi="Tahoma" w:cs="Tahoma"/>
        </w:rPr>
        <w:t xml:space="preserve"> </w:t>
      </w:r>
      <w:r>
        <w:rPr>
          <w:rFonts w:ascii="Tahoma" w:hAnsi="Tahoma" w:cs="Tahoma"/>
          <w:lang w:val="en-US"/>
        </w:rPr>
        <w:t>droits</w:t>
      </w:r>
      <w:r w:rsidRPr="002A03F5">
        <w:rPr>
          <w:rFonts w:ascii="Tahoma" w:hAnsi="Tahoma" w:cs="Tahoma"/>
        </w:rPr>
        <w:t xml:space="preserve">’’, </w:t>
      </w:r>
      <w:r>
        <w:rPr>
          <w:rFonts w:ascii="Tahoma" w:hAnsi="Tahoma" w:cs="Tahoma"/>
          <w:lang w:val="en-US"/>
        </w:rPr>
        <w:t>AJDA</w:t>
      </w:r>
      <w:r w:rsidRPr="002A03F5">
        <w:rPr>
          <w:rFonts w:ascii="Tahoma" w:hAnsi="Tahoma" w:cs="Tahoma"/>
        </w:rPr>
        <w:t xml:space="preserve">, 2005, </w:t>
      </w:r>
      <w:r>
        <w:rPr>
          <w:rFonts w:ascii="Tahoma" w:hAnsi="Tahoma" w:cs="Tahoma"/>
        </w:rPr>
        <w:t>σ</w:t>
      </w:r>
      <w:r w:rsidRPr="002A03F5">
        <w:rPr>
          <w:rFonts w:ascii="Tahoma" w:hAnsi="Tahoma" w:cs="Tahoma"/>
        </w:rPr>
        <w:t>.</w:t>
      </w:r>
      <w:r>
        <w:rPr>
          <w:rFonts w:ascii="Tahoma" w:hAnsi="Tahoma" w:cs="Tahoma"/>
        </w:rPr>
        <w:t xml:space="preserve"> 1159 (ο οποίος υποστηρίζει ότι τα διαδικαστικά δικαιώματα συμβάλλουν στην υλοποίηση τόσο του δικαιώματος του καθενός στο περιβάλλον όσο και της υποχρέωσης όλων για διατήρηση και βελτίωση του περιβάλλοντος.)</w:t>
      </w:r>
      <w:r w:rsidRPr="002A03F5">
        <w:rPr>
          <w:rFonts w:ascii="Tahoma" w:hAnsi="Tahoma" w:cs="Tahoma"/>
        </w:rPr>
        <w:t xml:space="preserve">  </w:t>
      </w:r>
      <w:r w:rsidRPr="002F6447">
        <w:rPr>
          <w:rFonts w:ascii="Tahoma" w:hAnsi="Tahoma" w:cs="Tahoma"/>
          <w:i/>
        </w:rPr>
        <w:t>Γ</w:t>
      </w:r>
      <w:r w:rsidRPr="002A03F5">
        <w:rPr>
          <w:rFonts w:ascii="Tahoma" w:hAnsi="Tahoma" w:cs="Tahoma"/>
          <w:i/>
        </w:rPr>
        <w:t xml:space="preserve">. </w:t>
      </w:r>
      <w:r w:rsidRPr="002F6447">
        <w:rPr>
          <w:rFonts w:ascii="Tahoma" w:hAnsi="Tahoma" w:cs="Tahoma"/>
          <w:i/>
        </w:rPr>
        <w:t>Σιούτη</w:t>
      </w:r>
      <w:r w:rsidRPr="002A03F5">
        <w:rPr>
          <w:rFonts w:ascii="Tahoma" w:hAnsi="Tahoma" w:cs="Tahoma"/>
        </w:rPr>
        <w:t>, “</w:t>
      </w:r>
      <w:r w:rsidRPr="009B2E31">
        <w:rPr>
          <w:rFonts w:ascii="Tahoma" w:hAnsi="Tahoma" w:cs="Tahoma"/>
        </w:rPr>
        <w:t>Το</w:t>
      </w:r>
      <w:r w:rsidRPr="002A03F5">
        <w:rPr>
          <w:rFonts w:ascii="Tahoma" w:hAnsi="Tahoma" w:cs="Tahoma"/>
        </w:rPr>
        <w:t xml:space="preserve"> </w:t>
      </w:r>
      <w:r w:rsidRPr="009B2E31">
        <w:rPr>
          <w:rFonts w:ascii="Tahoma" w:hAnsi="Tahoma" w:cs="Tahoma"/>
        </w:rPr>
        <w:t>περιβαλλοντικό</w:t>
      </w:r>
      <w:r w:rsidRPr="002A03F5">
        <w:rPr>
          <w:rFonts w:ascii="Tahoma" w:hAnsi="Tahoma" w:cs="Tahoma"/>
        </w:rPr>
        <w:t xml:space="preserve"> </w:t>
      </w:r>
      <w:r w:rsidRPr="009B2E31">
        <w:rPr>
          <w:rFonts w:ascii="Tahoma" w:hAnsi="Tahoma" w:cs="Tahoma"/>
        </w:rPr>
        <w:t>Σύνταγμα</w:t>
      </w:r>
      <w:r w:rsidRPr="002A03F5">
        <w:rPr>
          <w:rFonts w:ascii="Tahoma" w:hAnsi="Tahoma" w:cs="Tahoma"/>
        </w:rPr>
        <w:t xml:space="preserve"> </w:t>
      </w:r>
      <w:r w:rsidRPr="009B2E31">
        <w:rPr>
          <w:rFonts w:ascii="Tahoma" w:hAnsi="Tahoma" w:cs="Tahoma"/>
        </w:rPr>
        <w:t>μετά</w:t>
      </w:r>
      <w:r w:rsidRPr="002A03F5">
        <w:rPr>
          <w:rFonts w:ascii="Tahoma" w:hAnsi="Tahoma" w:cs="Tahoma"/>
        </w:rPr>
        <w:t xml:space="preserve"> </w:t>
      </w:r>
      <w:r w:rsidRPr="009B2E31">
        <w:rPr>
          <w:rFonts w:ascii="Tahoma" w:hAnsi="Tahoma" w:cs="Tahoma"/>
        </w:rPr>
        <w:t>την</w:t>
      </w:r>
      <w:r w:rsidRPr="002A03F5">
        <w:rPr>
          <w:rFonts w:ascii="Tahoma" w:hAnsi="Tahoma" w:cs="Tahoma"/>
        </w:rPr>
        <w:t xml:space="preserve"> </w:t>
      </w:r>
      <w:r w:rsidRPr="009B2E31">
        <w:rPr>
          <w:rFonts w:ascii="Tahoma" w:hAnsi="Tahoma" w:cs="Tahoma"/>
        </w:rPr>
        <w:t>αναθεώρηση</w:t>
      </w:r>
      <w:r w:rsidRPr="002A03F5">
        <w:rPr>
          <w:rFonts w:ascii="Tahoma" w:hAnsi="Tahoma" w:cs="Tahoma"/>
        </w:rPr>
        <w:t xml:space="preserve"> </w:t>
      </w:r>
      <w:r w:rsidRPr="009B2E31">
        <w:rPr>
          <w:rFonts w:ascii="Tahoma" w:hAnsi="Tahoma" w:cs="Tahoma"/>
        </w:rPr>
        <w:t>του</w:t>
      </w:r>
      <w:r w:rsidRPr="002A03F5">
        <w:rPr>
          <w:rFonts w:ascii="Tahoma" w:hAnsi="Tahoma" w:cs="Tahoma"/>
        </w:rPr>
        <w:t xml:space="preserve"> 2001” </w:t>
      </w:r>
      <w:r w:rsidRPr="009B2E31">
        <w:rPr>
          <w:rFonts w:ascii="Tahoma" w:hAnsi="Tahoma" w:cs="Tahoma"/>
          <w:lang w:val="en-US"/>
        </w:rPr>
        <w:t>in</w:t>
      </w:r>
      <w:r w:rsidRPr="002A03F5">
        <w:rPr>
          <w:rFonts w:ascii="Tahoma" w:hAnsi="Tahoma" w:cs="Tahoma"/>
        </w:rPr>
        <w:t xml:space="preserve">: </w:t>
      </w:r>
      <w:r w:rsidRPr="002F6447">
        <w:rPr>
          <w:rFonts w:ascii="Tahoma" w:hAnsi="Tahoma" w:cs="Tahoma"/>
          <w:i/>
        </w:rPr>
        <w:t>Γ</w:t>
      </w:r>
      <w:r w:rsidRPr="002A03F5">
        <w:rPr>
          <w:rFonts w:ascii="Tahoma" w:hAnsi="Tahoma" w:cs="Tahoma"/>
          <w:i/>
        </w:rPr>
        <w:t xml:space="preserve">. </w:t>
      </w:r>
      <w:r w:rsidRPr="002F6447">
        <w:rPr>
          <w:rFonts w:ascii="Tahoma" w:hAnsi="Tahoma" w:cs="Tahoma"/>
          <w:i/>
        </w:rPr>
        <w:t>Γιαννακούρου</w:t>
      </w:r>
      <w:r w:rsidRPr="002A03F5">
        <w:rPr>
          <w:rFonts w:ascii="Tahoma" w:hAnsi="Tahoma" w:cs="Tahoma"/>
          <w:i/>
        </w:rPr>
        <w:t xml:space="preserve">, </w:t>
      </w:r>
      <w:r w:rsidRPr="002F6447">
        <w:rPr>
          <w:rFonts w:ascii="Tahoma" w:hAnsi="Tahoma" w:cs="Tahoma"/>
          <w:i/>
        </w:rPr>
        <w:t>Γ</w:t>
      </w:r>
      <w:r w:rsidRPr="002A03F5">
        <w:rPr>
          <w:rFonts w:ascii="Tahoma" w:hAnsi="Tahoma" w:cs="Tahoma"/>
          <w:i/>
        </w:rPr>
        <w:t xml:space="preserve">. </w:t>
      </w:r>
      <w:r w:rsidRPr="002F6447">
        <w:rPr>
          <w:rFonts w:ascii="Tahoma" w:hAnsi="Tahoma" w:cs="Tahoma"/>
          <w:i/>
        </w:rPr>
        <w:t>Κρεμλή</w:t>
      </w:r>
      <w:r w:rsidRPr="002A03F5">
        <w:rPr>
          <w:rFonts w:ascii="Tahoma" w:hAnsi="Tahoma" w:cs="Tahoma"/>
          <w:i/>
        </w:rPr>
        <w:t xml:space="preserve">, </w:t>
      </w:r>
      <w:r w:rsidRPr="002F6447">
        <w:rPr>
          <w:rFonts w:ascii="Tahoma" w:hAnsi="Tahoma" w:cs="Tahoma"/>
          <w:i/>
        </w:rPr>
        <w:t>Γλ</w:t>
      </w:r>
      <w:r w:rsidRPr="002A03F5">
        <w:rPr>
          <w:rFonts w:ascii="Tahoma" w:hAnsi="Tahoma" w:cs="Tahoma"/>
          <w:i/>
        </w:rPr>
        <w:t xml:space="preserve">. </w:t>
      </w:r>
      <w:r w:rsidRPr="002F6447">
        <w:rPr>
          <w:rFonts w:ascii="Tahoma" w:hAnsi="Tahoma" w:cs="Tahoma"/>
          <w:i/>
        </w:rPr>
        <w:t>Σιούτη</w:t>
      </w:r>
      <w:r w:rsidRPr="002A03F5">
        <w:rPr>
          <w:rFonts w:ascii="Tahoma" w:hAnsi="Tahoma" w:cs="Tahoma"/>
        </w:rPr>
        <w:t xml:space="preserve"> (</w:t>
      </w:r>
      <w:r w:rsidRPr="009B2E31">
        <w:rPr>
          <w:rFonts w:ascii="Tahoma" w:hAnsi="Tahoma" w:cs="Tahoma"/>
        </w:rPr>
        <w:t>επιμ</w:t>
      </w:r>
      <w:r w:rsidRPr="002A03F5">
        <w:rPr>
          <w:rFonts w:ascii="Tahoma" w:hAnsi="Tahoma" w:cs="Tahoma"/>
        </w:rPr>
        <w:t xml:space="preserve">.), </w:t>
      </w:r>
      <w:r w:rsidRPr="009B2E31">
        <w:rPr>
          <w:rFonts w:ascii="Tahoma" w:hAnsi="Tahoma" w:cs="Tahoma"/>
        </w:rPr>
        <w:t>Η</w:t>
      </w:r>
      <w:r w:rsidRPr="002A03F5">
        <w:rPr>
          <w:rFonts w:ascii="Tahoma" w:hAnsi="Tahoma" w:cs="Tahoma"/>
        </w:rPr>
        <w:t xml:space="preserve"> </w:t>
      </w:r>
      <w:r w:rsidRPr="009B2E31">
        <w:rPr>
          <w:rFonts w:ascii="Tahoma" w:hAnsi="Tahoma" w:cs="Tahoma"/>
        </w:rPr>
        <w:t>εφαρμογή του Κοινοτικού δικαίου περιβάλλοντος</w:t>
      </w:r>
      <w:r>
        <w:rPr>
          <w:rFonts w:ascii="Tahoma" w:hAnsi="Tahoma" w:cs="Tahoma"/>
        </w:rPr>
        <w:t xml:space="preserve"> στην Ελλάδα 1981-2006,</w:t>
      </w:r>
      <w:r w:rsidRPr="009B2E31">
        <w:rPr>
          <w:rFonts w:ascii="Tahoma" w:hAnsi="Tahoma" w:cs="Tahoma"/>
        </w:rPr>
        <w:t xml:space="preserve"> σ. 21 (η οποία τονίζει ότι το ουσιαστικό δικαίωμα στην προστασία του περιβάλλοντος υπογραμμίζει μονομερώς τον διαδικαστικό χαρακτήρα  του δικαιώματος.) Βλ., επίσης, </w:t>
      </w:r>
      <w:r w:rsidRPr="002F6447">
        <w:rPr>
          <w:rFonts w:ascii="Tahoma" w:hAnsi="Tahoma" w:cs="Tahoma"/>
          <w:i/>
        </w:rPr>
        <w:t>Π.Γ. Μαντζούφα</w:t>
      </w:r>
      <w:r w:rsidRPr="009B2E31">
        <w:rPr>
          <w:rFonts w:ascii="Tahoma" w:hAnsi="Tahoma" w:cs="Tahoma"/>
        </w:rPr>
        <w:t>, Συνταγματική προστασία των δικαιωμάτων στην κοινωνία της διακινδύνευσης, ό.π., σ. 329.</w:t>
      </w:r>
    </w:p>
  </w:footnote>
  <w:footnote w:id="288">
    <w:p w:rsidR="00A60668" w:rsidRPr="009B2E31" w:rsidRDefault="00A60668" w:rsidP="00A60668">
      <w:pPr>
        <w:pStyle w:val="FootnoteText"/>
        <w:rPr>
          <w:rFonts w:ascii="Tahoma" w:hAnsi="Tahoma" w:cs="Tahoma"/>
        </w:rPr>
      </w:pPr>
      <w:r w:rsidRPr="009B2E31">
        <w:rPr>
          <w:rStyle w:val="FootnoteReference"/>
          <w:rFonts w:ascii="Tahoma" w:hAnsi="Tahoma" w:cs="Tahoma"/>
        </w:rPr>
        <w:footnoteRef/>
      </w:r>
      <w:r w:rsidRPr="009B2E31">
        <w:rPr>
          <w:rFonts w:ascii="Tahoma" w:hAnsi="Tahoma" w:cs="Tahoma"/>
        </w:rPr>
        <w:t xml:space="preserve"> </w:t>
      </w:r>
      <w:r w:rsidRPr="002F6447">
        <w:rPr>
          <w:rFonts w:ascii="Tahoma" w:hAnsi="Tahoma" w:cs="Tahoma"/>
          <w:i/>
          <w:lang w:val="en-US"/>
        </w:rPr>
        <w:t>T</w:t>
      </w:r>
      <w:r w:rsidRPr="002F6447">
        <w:rPr>
          <w:rFonts w:ascii="Tahoma" w:hAnsi="Tahoma" w:cs="Tahoma"/>
          <w:i/>
        </w:rPr>
        <w:t xml:space="preserve">. </w:t>
      </w:r>
      <w:r w:rsidRPr="002F6447">
        <w:rPr>
          <w:rFonts w:ascii="Tahoma" w:hAnsi="Tahoma" w:cs="Tahoma"/>
          <w:i/>
          <w:lang w:val="en-US"/>
        </w:rPr>
        <w:t>Hayward</w:t>
      </w:r>
      <w:r w:rsidRPr="009B2E31">
        <w:rPr>
          <w:rFonts w:ascii="Tahoma" w:hAnsi="Tahoma" w:cs="Tahoma"/>
        </w:rPr>
        <w:t xml:space="preserve">, </w:t>
      </w:r>
      <w:r w:rsidRPr="009B2E31">
        <w:rPr>
          <w:rFonts w:ascii="Tahoma" w:hAnsi="Tahoma" w:cs="Tahoma"/>
          <w:lang w:val="en-US"/>
        </w:rPr>
        <w:t>Constitutional</w:t>
      </w:r>
      <w:r w:rsidRPr="009B2E31">
        <w:rPr>
          <w:rFonts w:ascii="Tahoma" w:hAnsi="Tahoma" w:cs="Tahoma"/>
        </w:rPr>
        <w:t xml:space="preserve"> </w:t>
      </w:r>
      <w:r w:rsidRPr="009B2E31">
        <w:rPr>
          <w:rFonts w:ascii="Tahoma" w:hAnsi="Tahoma" w:cs="Tahoma"/>
          <w:lang w:val="en-US"/>
        </w:rPr>
        <w:t>Environmental</w:t>
      </w:r>
      <w:r w:rsidRPr="009B2E31">
        <w:rPr>
          <w:rFonts w:ascii="Tahoma" w:hAnsi="Tahoma" w:cs="Tahoma"/>
        </w:rPr>
        <w:t xml:space="preserve"> </w:t>
      </w:r>
      <w:r w:rsidRPr="009B2E31">
        <w:rPr>
          <w:rFonts w:ascii="Tahoma" w:hAnsi="Tahoma" w:cs="Tahoma"/>
          <w:lang w:val="en-US"/>
        </w:rPr>
        <w:t>Rights</w:t>
      </w:r>
      <w:r w:rsidRPr="009B2E31">
        <w:rPr>
          <w:rFonts w:ascii="Tahoma" w:hAnsi="Tahoma" w:cs="Tahoma"/>
        </w:rPr>
        <w:t>, ό.π., σ. 86.</w:t>
      </w:r>
    </w:p>
  </w:footnote>
  <w:footnote w:id="289">
    <w:p w:rsidR="00A60668" w:rsidRPr="00CC63B9" w:rsidRDefault="00A60668" w:rsidP="00A60668">
      <w:pPr>
        <w:pStyle w:val="FootnoteText"/>
        <w:rPr>
          <w:rFonts w:ascii="Tahoma" w:hAnsi="Tahoma" w:cs="Tahoma"/>
          <w:lang w:val="fr-FR"/>
        </w:rPr>
      </w:pPr>
      <w:r w:rsidRPr="009B2E31">
        <w:rPr>
          <w:rStyle w:val="FootnoteReference"/>
          <w:rFonts w:ascii="Tahoma" w:hAnsi="Tahoma" w:cs="Tahoma"/>
        </w:rPr>
        <w:footnoteRef/>
      </w:r>
      <w:r w:rsidRPr="00CC63B9">
        <w:rPr>
          <w:rFonts w:ascii="Tahoma" w:hAnsi="Tahoma" w:cs="Tahoma"/>
          <w:lang w:val="fr-FR"/>
        </w:rPr>
        <w:t xml:space="preserve"> </w:t>
      </w:r>
      <w:r w:rsidRPr="002F6447">
        <w:rPr>
          <w:rFonts w:ascii="Tahoma" w:hAnsi="Tahoma" w:cs="Tahoma"/>
          <w:i/>
          <w:lang w:val="fr-FR"/>
        </w:rPr>
        <w:t>M</w:t>
      </w:r>
      <w:r w:rsidRPr="00CC63B9">
        <w:rPr>
          <w:rFonts w:ascii="Tahoma" w:hAnsi="Tahoma" w:cs="Tahoma"/>
          <w:i/>
          <w:lang w:val="fr-FR"/>
        </w:rPr>
        <w:t xml:space="preserve">. </w:t>
      </w:r>
      <w:r w:rsidRPr="002F6447">
        <w:rPr>
          <w:rFonts w:ascii="Tahoma" w:hAnsi="Tahoma" w:cs="Tahoma"/>
          <w:i/>
          <w:lang w:val="fr-FR"/>
        </w:rPr>
        <w:t>Lee</w:t>
      </w:r>
      <w:r w:rsidRPr="00CC63B9">
        <w:rPr>
          <w:rFonts w:ascii="Tahoma" w:hAnsi="Tahoma" w:cs="Tahoma"/>
          <w:lang w:val="fr-FR"/>
        </w:rPr>
        <w:t xml:space="preserve">, </w:t>
      </w:r>
      <w:r w:rsidRPr="009B2E31">
        <w:rPr>
          <w:rFonts w:ascii="Tahoma" w:hAnsi="Tahoma" w:cs="Tahoma"/>
          <w:lang w:val="fr-FR"/>
        </w:rPr>
        <w:t>EU</w:t>
      </w:r>
      <w:r w:rsidRPr="00CC63B9">
        <w:rPr>
          <w:rFonts w:ascii="Tahoma" w:hAnsi="Tahoma" w:cs="Tahoma"/>
          <w:lang w:val="fr-FR"/>
        </w:rPr>
        <w:t xml:space="preserve"> Environmental </w:t>
      </w:r>
      <w:r w:rsidRPr="009B2E31">
        <w:rPr>
          <w:rFonts w:ascii="Tahoma" w:hAnsi="Tahoma" w:cs="Tahoma"/>
          <w:lang w:val="fr-FR"/>
        </w:rPr>
        <w:t>Law</w:t>
      </w:r>
      <w:r w:rsidRPr="00CC63B9">
        <w:rPr>
          <w:rFonts w:ascii="Tahoma" w:hAnsi="Tahoma" w:cs="Tahoma"/>
          <w:lang w:val="fr-FR"/>
        </w:rPr>
        <w:t xml:space="preserve">, </w:t>
      </w:r>
      <w:proofErr w:type="gramStart"/>
      <w:r w:rsidRPr="009B2E31">
        <w:rPr>
          <w:rFonts w:ascii="Tahoma" w:hAnsi="Tahoma" w:cs="Tahoma"/>
        </w:rPr>
        <w:t>ό</w:t>
      </w:r>
      <w:r w:rsidRPr="00CC63B9">
        <w:rPr>
          <w:rFonts w:ascii="Tahoma" w:hAnsi="Tahoma" w:cs="Tahoma"/>
          <w:lang w:val="fr-FR"/>
        </w:rPr>
        <w:t>.</w:t>
      </w:r>
      <w:r w:rsidRPr="009B2E31">
        <w:rPr>
          <w:rFonts w:ascii="Tahoma" w:hAnsi="Tahoma" w:cs="Tahoma"/>
        </w:rPr>
        <w:t>π</w:t>
      </w:r>
      <w:r w:rsidRPr="00CC63B9">
        <w:rPr>
          <w:rFonts w:ascii="Tahoma" w:hAnsi="Tahoma" w:cs="Tahoma"/>
          <w:lang w:val="fr-FR"/>
        </w:rPr>
        <w:t>.,</w:t>
      </w:r>
      <w:proofErr w:type="gramEnd"/>
      <w:r w:rsidRPr="00CC63B9">
        <w:rPr>
          <w:rFonts w:ascii="Tahoma" w:hAnsi="Tahoma" w:cs="Tahoma"/>
          <w:lang w:val="fr-FR"/>
        </w:rPr>
        <w:t xml:space="preserve"> </w:t>
      </w:r>
      <w:r w:rsidRPr="009B2E31">
        <w:rPr>
          <w:rFonts w:ascii="Tahoma" w:hAnsi="Tahoma" w:cs="Tahoma"/>
        </w:rPr>
        <w:t>σ</w:t>
      </w:r>
      <w:r w:rsidRPr="00CC63B9">
        <w:rPr>
          <w:rFonts w:ascii="Tahoma" w:hAnsi="Tahoma" w:cs="Tahoma"/>
          <w:lang w:val="fr-FR"/>
        </w:rPr>
        <w:t>. 124-5.</w:t>
      </w:r>
    </w:p>
  </w:footnote>
  <w:footnote w:id="290">
    <w:p w:rsidR="00A60668" w:rsidRPr="009B2E31" w:rsidRDefault="00A60668" w:rsidP="00A60668">
      <w:pPr>
        <w:pStyle w:val="FootnoteText"/>
        <w:rPr>
          <w:rFonts w:ascii="Tahoma" w:hAnsi="Tahoma" w:cs="Tahoma"/>
        </w:rPr>
      </w:pPr>
      <w:r w:rsidRPr="009B2E31">
        <w:rPr>
          <w:rStyle w:val="FootnoteReference"/>
          <w:rFonts w:ascii="Tahoma" w:hAnsi="Tahoma" w:cs="Tahoma"/>
        </w:rPr>
        <w:footnoteRef/>
      </w:r>
      <w:r w:rsidRPr="009B2E31">
        <w:rPr>
          <w:rFonts w:ascii="Tahoma" w:hAnsi="Tahoma" w:cs="Tahoma"/>
        </w:rPr>
        <w:t xml:space="preserve"> Άρθρο 6 της Σύμβασης.</w:t>
      </w:r>
    </w:p>
  </w:footnote>
  <w:footnote w:id="291">
    <w:p w:rsidR="00A60668" w:rsidRPr="009B2E31" w:rsidRDefault="00A60668" w:rsidP="00A60668">
      <w:pPr>
        <w:pStyle w:val="FootnoteText"/>
        <w:rPr>
          <w:rFonts w:ascii="Tahoma" w:hAnsi="Tahoma" w:cs="Tahoma"/>
        </w:rPr>
      </w:pPr>
      <w:r w:rsidRPr="009B2E31">
        <w:rPr>
          <w:rStyle w:val="FootnoteReference"/>
          <w:rFonts w:ascii="Tahoma" w:hAnsi="Tahoma" w:cs="Tahoma"/>
        </w:rPr>
        <w:footnoteRef/>
      </w:r>
      <w:r w:rsidRPr="009B2E31">
        <w:rPr>
          <w:rFonts w:ascii="Tahoma" w:hAnsi="Tahoma" w:cs="Tahoma"/>
        </w:rPr>
        <w:t xml:space="preserve"> Άρθρο 7 της Σύμβασης.</w:t>
      </w:r>
    </w:p>
  </w:footnote>
  <w:footnote w:id="292">
    <w:p w:rsidR="00A60668" w:rsidRPr="00A60668" w:rsidRDefault="00A60668" w:rsidP="00A60668">
      <w:pPr>
        <w:pStyle w:val="FootnoteText"/>
        <w:rPr>
          <w:rFonts w:ascii="Tahoma" w:hAnsi="Tahoma" w:cs="Tahoma"/>
          <w:lang w:val="en-US"/>
        </w:rPr>
      </w:pPr>
      <w:r w:rsidRPr="009B2E31">
        <w:rPr>
          <w:rStyle w:val="FootnoteReference"/>
          <w:rFonts w:ascii="Tahoma" w:hAnsi="Tahoma" w:cs="Tahoma"/>
        </w:rPr>
        <w:footnoteRef/>
      </w:r>
      <w:r w:rsidRPr="00A60668">
        <w:rPr>
          <w:rFonts w:ascii="Tahoma" w:hAnsi="Tahoma" w:cs="Tahoma"/>
          <w:lang w:val="en-US"/>
        </w:rPr>
        <w:t xml:space="preserve"> </w:t>
      </w:r>
      <w:r w:rsidRPr="009B2E31">
        <w:rPr>
          <w:rFonts w:ascii="Tahoma" w:hAnsi="Tahoma" w:cs="Tahoma"/>
        </w:rPr>
        <w:t>Άρθρο</w:t>
      </w:r>
      <w:r w:rsidRPr="00A60668">
        <w:rPr>
          <w:rFonts w:ascii="Tahoma" w:hAnsi="Tahoma" w:cs="Tahoma"/>
          <w:lang w:val="en-US"/>
        </w:rPr>
        <w:t xml:space="preserve"> 8 </w:t>
      </w:r>
      <w:r w:rsidRPr="009B2E31">
        <w:rPr>
          <w:rFonts w:ascii="Tahoma" w:hAnsi="Tahoma" w:cs="Tahoma"/>
        </w:rPr>
        <w:t>της</w:t>
      </w:r>
      <w:r w:rsidRPr="00A60668">
        <w:rPr>
          <w:rFonts w:ascii="Tahoma" w:hAnsi="Tahoma" w:cs="Tahoma"/>
          <w:lang w:val="en-US"/>
        </w:rPr>
        <w:t xml:space="preserve"> </w:t>
      </w:r>
      <w:r w:rsidRPr="009B2E31">
        <w:rPr>
          <w:rFonts w:ascii="Tahoma" w:hAnsi="Tahoma" w:cs="Tahoma"/>
        </w:rPr>
        <w:t>Σύμβασης</w:t>
      </w:r>
      <w:r w:rsidRPr="00A60668">
        <w:rPr>
          <w:rFonts w:ascii="Tahoma" w:hAnsi="Tahoma" w:cs="Tahoma"/>
          <w:lang w:val="en-US"/>
        </w:rPr>
        <w:t>.</w:t>
      </w:r>
    </w:p>
  </w:footnote>
  <w:footnote w:id="293">
    <w:p w:rsidR="00A60668" w:rsidRPr="009B2E31" w:rsidRDefault="00A60668" w:rsidP="00A60668">
      <w:pPr>
        <w:pStyle w:val="FootnoteText"/>
        <w:jc w:val="both"/>
        <w:rPr>
          <w:rFonts w:ascii="Tahoma" w:hAnsi="Tahoma" w:cs="Tahoma"/>
          <w:lang w:val="en-GB"/>
        </w:rPr>
      </w:pPr>
      <w:r w:rsidRPr="009B2E31">
        <w:rPr>
          <w:rStyle w:val="FootnoteReference"/>
          <w:rFonts w:ascii="Tahoma" w:hAnsi="Tahoma" w:cs="Tahoma"/>
        </w:rPr>
        <w:footnoteRef/>
      </w:r>
      <w:r w:rsidRPr="002F6447">
        <w:rPr>
          <w:rFonts w:ascii="Tahoma" w:hAnsi="Tahoma" w:cs="Tahoma"/>
          <w:lang w:val="en-GB"/>
        </w:rPr>
        <w:t xml:space="preserve"> </w:t>
      </w:r>
      <w:r w:rsidRPr="002F6447">
        <w:rPr>
          <w:rFonts w:ascii="Tahoma" w:hAnsi="Tahoma" w:cs="Tahoma"/>
          <w:i/>
          <w:lang w:val="en-US"/>
        </w:rPr>
        <w:t>J</w:t>
      </w:r>
      <w:r w:rsidRPr="002F6447">
        <w:rPr>
          <w:rFonts w:ascii="Tahoma" w:hAnsi="Tahoma" w:cs="Tahoma"/>
          <w:i/>
          <w:lang w:val="en-GB"/>
        </w:rPr>
        <w:t xml:space="preserve">. </w:t>
      </w:r>
      <w:r w:rsidRPr="002F6447">
        <w:rPr>
          <w:rFonts w:ascii="Tahoma" w:hAnsi="Tahoma" w:cs="Tahoma"/>
          <w:i/>
          <w:lang w:val="en-US"/>
        </w:rPr>
        <w:t>Jendroska</w:t>
      </w:r>
      <w:r w:rsidRPr="009B2E31">
        <w:rPr>
          <w:rFonts w:ascii="Tahoma" w:hAnsi="Tahoma" w:cs="Tahoma"/>
          <w:lang w:val="en-US"/>
        </w:rPr>
        <w:t xml:space="preserve">, “Public Information and Participation in EC Environmental Law”, in: Reflections on 30 Years of EU Environmental Law, </w:t>
      </w:r>
      <w:r w:rsidRPr="009B2E31">
        <w:rPr>
          <w:rFonts w:ascii="Tahoma" w:hAnsi="Tahoma" w:cs="Tahoma"/>
        </w:rPr>
        <w:t>ό</w:t>
      </w:r>
      <w:r w:rsidRPr="009B2E31">
        <w:rPr>
          <w:rFonts w:ascii="Tahoma" w:hAnsi="Tahoma" w:cs="Tahoma"/>
          <w:lang w:val="en-GB"/>
        </w:rPr>
        <w:t>.</w:t>
      </w:r>
      <w:r w:rsidRPr="009B2E31">
        <w:rPr>
          <w:rFonts w:ascii="Tahoma" w:hAnsi="Tahoma" w:cs="Tahoma"/>
        </w:rPr>
        <w:t>π</w:t>
      </w:r>
      <w:r>
        <w:rPr>
          <w:rFonts w:ascii="Tahoma" w:hAnsi="Tahoma" w:cs="Tahoma"/>
          <w:lang w:val="en-GB"/>
        </w:rPr>
        <w:t>.,</w:t>
      </w:r>
      <w:r w:rsidRPr="009B2E31">
        <w:rPr>
          <w:rFonts w:ascii="Tahoma" w:hAnsi="Tahoma" w:cs="Tahoma"/>
          <w:lang w:val="en-GB"/>
        </w:rPr>
        <w:t xml:space="preserve"> </w:t>
      </w:r>
      <w:r w:rsidRPr="009B2E31">
        <w:rPr>
          <w:rFonts w:ascii="Tahoma" w:hAnsi="Tahoma" w:cs="Tahoma"/>
        </w:rPr>
        <w:t>σ</w:t>
      </w:r>
      <w:r w:rsidRPr="009B2E31">
        <w:rPr>
          <w:rFonts w:ascii="Tahoma" w:hAnsi="Tahoma" w:cs="Tahoma"/>
          <w:lang w:val="en-GB"/>
        </w:rPr>
        <w:t>. 75.</w:t>
      </w:r>
    </w:p>
  </w:footnote>
  <w:footnote w:id="294">
    <w:p w:rsidR="00A60668" w:rsidRPr="009B2E31" w:rsidRDefault="00A60668" w:rsidP="00A60668">
      <w:pPr>
        <w:pStyle w:val="FootnoteText"/>
        <w:jc w:val="both"/>
        <w:rPr>
          <w:rFonts w:ascii="Tahoma" w:hAnsi="Tahoma" w:cs="Tahoma"/>
          <w:lang w:val="en-GB"/>
        </w:rPr>
      </w:pPr>
      <w:r w:rsidRPr="009B2E31">
        <w:rPr>
          <w:rStyle w:val="FootnoteReference"/>
          <w:rFonts w:ascii="Tahoma" w:hAnsi="Tahoma" w:cs="Tahoma"/>
        </w:rPr>
        <w:footnoteRef/>
      </w:r>
      <w:r w:rsidRPr="009B2E31">
        <w:rPr>
          <w:rFonts w:ascii="Tahoma" w:hAnsi="Tahoma" w:cs="Tahoma"/>
          <w:lang w:val="en-GB"/>
        </w:rPr>
        <w:t xml:space="preserve"> </w:t>
      </w:r>
      <w:r w:rsidRPr="009B2E31">
        <w:rPr>
          <w:rFonts w:ascii="Tahoma" w:hAnsi="Tahoma" w:cs="Tahoma"/>
        </w:rPr>
        <w:t>Άρθρο</w:t>
      </w:r>
      <w:r w:rsidRPr="009B2E31">
        <w:rPr>
          <w:rFonts w:ascii="Tahoma" w:hAnsi="Tahoma" w:cs="Tahoma"/>
          <w:lang w:val="en-GB"/>
        </w:rPr>
        <w:t xml:space="preserve"> 10</w:t>
      </w:r>
      <w:r w:rsidRPr="009B2E31">
        <w:rPr>
          <w:rFonts w:ascii="Tahoma" w:hAnsi="Tahoma" w:cs="Tahoma"/>
          <w:vertAlign w:val="superscript"/>
        </w:rPr>
        <w:t>α</w:t>
      </w:r>
      <w:r w:rsidRPr="009B2E31">
        <w:rPr>
          <w:rFonts w:ascii="Tahoma" w:hAnsi="Tahoma" w:cs="Tahoma"/>
          <w:lang w:val="en-GB"/>
        </w:rPr>
        <w:t xml:space="preserve"> </w:t>
      </w:r>
      <w:r w:rsidRPr="009B2E31">
        <w:rPr>
          <w:rFonts w:ascii="Tahoma" w:hAnsi="Tahoma" w:cs="Tahoma"/>
        </w:rPr>
        <w:t>της</w:t>
      </w:r>
      <w:r w:rsidRPr="009B2E31">
        <w:rPr>
          <w:rFonts w:ascii="Tahoma" w:hAnsi="Tahoma" w:cs="Tahoma"/>
          <w:lang w:val="en-GB"/>
        </w:rPr>
        <w:t xml:space="preserve"> </w:t>
      </w:r>
      <w:r w:rsidRPr="009B2E31">
        <w:rPr>
          <w:rFonts w:ascii="Tahoma" w:hAnsi="Tahoma" w:cs="Tahoma"/>
        </w:rPr>
        <w:t>Οδηγίας</w:t>
      </w:r>
      <w:r w:rsidRPr="009B2E31">
        <w:rPr>
          <w:rFonts w:ascii="Tahoma" w:hAnsi="Tahoma" w:cs="Tahoma"/>
          <w:lang w:val="en-GB"/>
        </w:rPr>
        <w:t xml:space="preserve"> </w:t>
      </w:r>
      <w:r w:rsidRPr="009B2E31">
        <w:rPr>
          <w:rFonts w:ascii="Tahoma" w:hAnsi="Tahoma" w:cs="Tahoma"/>
        </w:rPr>
        <w:t>ΕΠΕ</w:t>
      </w:r>
      <w:r w:rsidRPr="009B2E31">
        <w:rPr>
          <w:rFonts w:ascii="Tahoma" w:hAnsi="Tahoma" w:cs="Tahoma"/>
          <w:lang w:val="en-GB"/>
        </w:rPr>
        <w:t xml:space="preserve">. </w:t>
      </w:r>
      <w:r w:rsidRPr="009B2E31">
        <w:rPr>
          <w:rFonts w:ascii="Tahoma" w:hAnsi="Tahoma" w:cs="Tahoma"/>
        </w:rPr>
        <w:t>Βλ</w:t>
      </w:r>
      <w:r w:rsidRPr="009B2E31">
        <w:rPr>
          <w:rFonts w:ascii="Tahoma" w:hAnsi="Tahoma" w:cs="Tahoma"/>
          <w:lang w:val="en-GB"/>
        </w:rPr>
        <w:t xml:space="preserve">. </w:t>
      </w:r>
      <w:r w:rsidRPr="009B2E31">
        <w:rPr>
          <w:rFonts w:ascii="Tahoma" w:hAnsi="Tahoma" w:cs="Tahoma"/>
        </w:rPr>
        <w:t>σχετ</w:t>
      </w:r>
      <w:r w:rsidRPr="009B2E31">
        <w:rPr>
          <w:rFonts w:ascii="Tahoma" w:hAnsi="Tahoma" w:cs="Tahoma"/>
          <w:lang w:val="en-GB"/>
        </w:rPr>
        <w:t xml:space="preserve">., </w:t>
      </w:r>
      <w:r w:rsidRPr="002F6447">
        <w:rPr>
          <w:rFonts w:ascii="Tahoma" w:hAnsi="Tahoma" w:cs="Tahoma"/>
          <w:i/>
          <w:lang w:val="en-US"/>
        </w:rPr>
        <w:t>J. Steele</w:t>
      </w:r>
      <w:r w:rsidRPr="009B2E31">
        <w:rPr>
          <w:rFonts w:ascii="Tahoma" w:hAnsi="Tahoma" w:cs="Tahoma"/>
          <w:lang w:val="en-US"/>
        </w:rPr>
        <w:t>, “Participation and Deliberation in Environmental Law: Exploring a Problem-solving Approach”,</w:t>
      </w:r>
      <w:r w:rsidRPr="009B2E31">
        <w:rPr>
          <w:rFonts w:ascii="Tahoma" w:hAnsi="Tahoma" w:cs="Tahoma"/>
          <w:lang w:val="en-GB"/>
        </w:rPr>
        <w:t xml:space="preserve"> </w:t>
      </w:r>
      <w:r w:rsidRPr="009B2E31">
        <w:rPr>
          <w:rFonts w:ascii="Tahoma" w:hAnsi="Tahoma" w:cs="Tahoma"/>
        </w:rPr>
        <w:t>ό</w:t>
      </w:r>
      <w:r w:rsidRPr="009B2E31">
        <w:rPr>
          <w:rFonts w:ascii="Tahoma" w:hAnsi="Tahoma" w:cs="Tahoma"/>
          <w:lang w:val="en-GB"/>
        </w:rPr>
        <w:t>.</w:t>
      </w:r>
      <w:r w:rsidRPr="009B2E31">
        <w:rPr>
          <w:rFonts w:ascii="Tahoma" w:hAnsi="Tahoma" w:cs="Tahoma"/>
        </w:rPr>
        <w:t>π</w:t>
      </w:r>
      <w:r w:rsidRPr="009B2E31">
        <w:rPr>
          <w:rFonts w:ascii="Tahoma" w:hAnsi="Tahoma" w:cs="Tahoma"/>
          <w:lang w:val="en-GB"/>
        </w:rPr>
        <w:t xml:space="preserve">., </w:t>
      </w:r>
      <w:r w:rsidRPr="009B2E31">
        <w:rPr>
          <w:rFonts w:ascii="Tahoma" w:hAnsi="Tahoma" w:cs="Tahoma"/>
        </w:rPr>
        <w:t>σ</w:t>
      </w:r>
      <w:r w:rsidRPr="009B2E31">
        <w:rPr>
          <w:rFonts w:ascii="Tahoma" w:hAnsi="Tahoma" w:cs="Tahoma"/>
          <w:lang w:val="en-GB"/>
        </w:rPr>
        <w:t>. 419.</w:t>
      </w:r>
    </w:p>
  </w:footnote>
  <w:footnote w:id="295">
    <w:p w:rsidR="00A60668" w:rsidRPr="006654AD" w:rsidRDefault="00A60668" w:rsidP="00A60668">
      <w:pPr>
        <w:pStyle w:val="FootnoteText"/>
        <w:rPr>
          <w:rFonts w:ascii="Tahoma" w:hAnsi="Tahoma" w:cs="Tahoma"/>
        </w:rPr>
      </w:pPr>
      <w:r w:rsidRPr="009B2E31">
        <w:rPr>
          <w:rStyle w:val="FootnoteReference"/>
          <w:rFonts w:ascii="Tahoma" w:hAnsi="Tahoma" w:cs="Tahoma"/>
        </w:rPr>
        <w:footnoteRef/>
      </w:r>
      <w:r w:rsidRPr="006654AD">
        <w:rPr>
          <w:rFonts w:ascii="Tahoma" w:hAnsi="Tahoma" w:cs="Tahoma"/>
        </w:rPr>
        <w:t xml:space="preserve"> </w:t>
      </w:r>
      <w:r w:rsidRPr="009B2E31">
        <w:rPr>
          <w:rFonts w:ascii="Tahoma" w:hAnsi="Tahoma" w:cs="Tahoma"/>
        </w:rPr>
        <w:t>Άρθρο</w:t>
      </w:r>
      <w:r w:rsidRPr="006654AD">
        <w:rPr>
          <w:rFonts w:ascii="Tahoma" w:hAnsi="Tahoma" w:cs="Tahoma"/>
        </w:rPr>
        <w:t xml:space="preserve"> 6(4) </w:t>
      </w:r>
      <w:r w:rsidRPr="009B2E31">
        <w:rPr>
          <w:rFonts w:ascii="Tahoma" w:hAnsi="Tahoma" w:cs="Tahoma"/>
        </w:rPr>
        <w:t>της</w:t>
      </w:r>
      <w:r w:rsidRPr="006654AD">
        <w:rPr>
          <w:rFonts w:ascii="Tahoma" w:hAnsi="Tahoma" w:cs="Tahoma"/>
        </w:rPr>
        <w:t xml:space="preserve"> </w:t>
      </w:r>
      <w:r w:rsidRPr="009B2E31">
        <w:rPr>
          <w:rFonts w:ascii="Tahoma" w:hAnsi="Tahoma" w:cs="Tahoma"/>
        </w:rPr>
        <w:t>Οδηγίας</w:t>
      </w:r>
      <w:r w:rsidRPr="006654AD">
        <w:rPr>
          <w:rFonts w:ascii="Tahoma" w:hAnsi="Tahoma" w:cs="Tahoma"/>
        </w:rPr>
        <w:t xml:space="preserve"> </w:t>
      </w:r>
      <w:r w:rsidRPr="009B2E31">
        <w:rPr>
          <w:rFonts w:ascii="Tahoma" w:hAnsi="Tahoma" w:cs="Tahoma"/>
        </w:rPr>
        <w:t>ΕΠΕ</w:t>
      </w:r>
      <w:r w:rsidRPr="006654AD">
        <w:rPr>
          <w:rFonts w:ascii="Tahoma" w:hAnsi="Tahoma" w:cs="Tahoma"/>
        </w:rPr>
        <w:t>.</w:t>
      </w:r>
    </w:p>
  </w:footnote>
  <w:footnote w:id="296">
    <w:p w:rsidR="00A60668" w:rsidRPr="009B2E31" w:rsidRDefault="00A60668" w:rsidP="00A60668">
      <w:pPr>
        <w:pStyle w:val="FootnoteText"/>
        <w:rPr>
          <w:rFonts w:ascii="Tahoma" w:hAnsi="Tahoma" w:cs="Tahoma"/>
        </w:rPr>
      </w:pPr>
      <w:r w:rsidRPr="009B2E31">
        <w:rPr>
          <w:rStyle w:val="FootnoteReference"/>
          <w:rFonts w:ascii="Tahoma" w:hAnsi="Tahoma" w:cs="Tahoma"/>
        </w:rPr>
        <w:footnoteRef/>
      </w:r>
      <w:r w:rsidRPr="009B2E31">
        <w:rPr>
          <w:rFonts w:ascii="Tahoma" w:hAnsi="Tahoma" w:cs="Tahoma"/>
        </w:rPr>
        <w:t xml:space="preserve"> Άρθρο 6(3)α) της Οδηγίας ΕΠΕ.</w:t>
      </w:r>
    </w:p>
  </w:footnote>
  <w:footnote w:id="297">
    <w:p w:rsidR="00A60668" w:rsidRPr="009B2E31" w:rsidRDefault="00A60668" w:rsidP="00A60668">
      <w:pPr>
        <w:pStyle w:val="FootnoteText"/>
        <w:rPr>
          <w:rFonts w:ascii="Tahoma" w:hAnsi="Tahoma" w:cs="Tahoma"/>
        </w:rPr>
      </w:pPr>
      <w:r w:rsidRPr="009B2E31">
        <w:rPr>
          <w:rStyle w:val="FootnoteReference"/>
          <w:rFonts w:ascii="Tahoma" w:hAnsi="Tahoma" w:cs="Tahoma"/>
        </w:rPr>
        <w:footnoteRef/>
      </w:r>
      <w:r w:rsidRPr="009B2E31">
        <w:rPr>
          <w:rFonts w:ascii="Tahoma" w:hAnsi="Tahoma" w:cs="Tahoma"/>
        </w:rPr>
        <w:t xml:space="preserve"> Άρθρο 6(3)β) της Οδηγίας ΕΠΕ.</w:t>
      </w:r>
    </w:p>
  </w:footnote>
  <w:footnote w:id="298">
    <w:p w:rsidR="00A60668" w:rsidRPr="009B2E31" w:rsidRDefault="00A60668" w:rsidP="00A60668">
      <w:pPr>
        <w:pStyle w:val="FootnoteText"/>
        <w:rPr>
          <w:rFonts w:ascii="Tahoma" w:hAnsi="Tahoma" w:cs="Tahoma"/>
        </w:rPr>
      </w:pPr>
      <w:r w:rsidRPr="009B2E31">
        <w:rPr>
          <w:rStyle w:val="FootnoteReference"/>
          <w:rFonts w:ascii="Tahoma" w:hAnsi="Tahoma" w:cs="Tahoma"/>
        </w:rPr>
        <w:footnoteRef/>
      </w:r>
      <w:r w:rsidRPr="009B2E31">
        <w:rPr>
          <w:rFonts w:ascii="Tahoma" w:hAnsi="Tahoma" w:cs="Tahoma"/>
        </w:rPr>
        <w:t xml:space="preserve"> Άρθρο 6(3)γ) της Οδηγίας ΕΠΕ.</w:t>
      </w:r>
    </w:p>
  </w:footnote>
  <w:footnote w:id="299">
    <w:p w:rsidR="00A60668" w:rsidRPr="009B2E31" w:rsidRDefault="00A60668" w:rsidP="00A60668">
      <w:pPr>
        <w:pStyle w:val="FootnoteText"/>
        <w:rPr>
          <w:rFonts w:ascii="Tahoma" w:hAnsi="Tahoma" w:cs="Tahoma"/>
        </w:rPr>
      </w:pPr>
      <w:r w:rsidRPr="009B2E31">
        <w:rPr>
          <w:rStyle w:val="FootnoteReference"/>
          <w:rFonts w:ascii="Tahoma" w:hAnsi="Tahoma" w:cs="Tahoma"/>
        </w:rPr>
        <w:footnoteRef/>
      </w:r>
      <w:r w:rsidRPr="009B2E31">
        <w:rPr>
          <w:rFonts w:ascii="Tahoma" w:hAnsi="Tahoma" w:cs="Tahoma"/>
        </w:rPr>
        <w:t xml:space="preserve"> Άρθρο 7(2) της Οδηγίας ΕΠΕ.</w:t>
      </w:r>
    </w:p>
  </w:footnote>
  <w:footnote w:id="300">
    <w:p w:rsidR="00A60668" w:rsidRPr="009B2E31" w:rsidRDefault="00A60668" w:rsidP="00A60668">
      <w:pPr>
        <w:pStyle w:val="FootnoteText"/>
        <w:jc w:val="both"/>
        <w:rPr>
          <w:rFonts w:ascii="Tahoma" w:hAnsi="Tahoma" w:cs="Tahoma"/>
        </w:rPr>
      </w:pPr>
      <w:r w:rsidRPr="009B2E31">
        <w:rPr>
          <w:rStyle w:val="FootnoteReference"/>
          <w:rFonts w:ascii="Tahoma" w:hAnsi="Tahoma" w:cs="Tahoma"/>
        </w:rPr>
        <w:footnoteRef/>
      </w:r>
      <w:r w:rsidRPr="009B2E31">
        <w:rPr>
          <w:rFonts w:ascii="Tahoma" w:hAnsi="Tahoma" w:cs="Tahoma"/>
        </w:rPr>
        <w:t xml:space="preserve"> Άρθρο 7(5) της Οδηγίας ΕΠΕ. Αναλυτικά για τη συμμετοχή σε διασυνοριακό πλαίσιο, βλ., </w:t>
      </w:r>
      <w:r w:rsidRPr="00A07447">
        <w:rPr>
          <w:rFonts w:ascii="Tahoma" w:hAnsi="Tahoma" w:cs="Tahoma"/>
          <w:i/>
          <w:lang w:val="en-US"/>
        </w:rPr>
        <w:t>R</w:t>
      </w:r>
      <w:r w:rsidRPr="00A07447">
        <w:rPr>
          <w:rFonts w:ascii="Tahoma" w:hAnsi="Tahoma" w:cs="Tahoma"/>
          <w:i/>
        </w:rPr>
        <w:t xml:space="preserve">. </w:t>
      </w:r>
      <w:r w:rsidRPr="00A07447">
        <w:rPr>
          <w:rFonts w:ascii="Tahoma" w:hAnsi="Tahoma" w:cs="Tahoma"/>
          <w:i/>
          <w:lang w:val="en-US"/>
        </w:rPr>
        <w:t>Macrory</w:t>
      </w:r>
      <w:r w:rsidRPr="00A07447">
        <w:rPr>
          <w:rFonts w:ascii="Tahoma" w:hAnsi="Tahoma" w:cs="Tahoma"/>
          <w:i/>
        </w:rPr>
        <w:t xml:space="preserve">, </w:t>
      </w:r>
      <w:r w:rsidRPr="00A07447">
        <w:rPr>
          <w:rFonts w:ascii="Tahoma" w:hAnsi="Tahoma" w:cs="Tahoma"/>
          <w:i/>
          <w:lang w:val="en-US"/>
        </w:rPr>
        <w:t>S</w:t>
      </w:r>
      <w:r w:rsidRPr="00A07447">
        <w:rPr>
          <w:rFonts w:ascii="Tahoma" w:hAnsi="Tahoma" w:cs="Tahoma"/>
          <w:i/>
        </w:rPr>
        <w:t xml:space="preserve">. </w:t>
      </w:r>
      <w:r w:rsidRPr="00A07447">
        <w:rPr>
          <w:rFonts w:ascii="Tahoma" w:hAnsi="Tahoma" w:cs="Tahoma"/>
          <w:i/>
          <w:lang w:val="en-US"/>
        </w:rPr>
        <w:t>Turner</w:t>
      </w:r>
      <w:r w:rsidRPr="009B2E31">
        <w:rPr>
          <w:rFonts w:ascii="Tahoma" w:hAnsi="Tahoma" w:cs="Tahoma"/>
        </w:rPr>
        <w:t>, “</w:t>
      </w:r>
      <w:r w:rsidRPr="009B2E31">
        <w:rPr>
          <w:rFonts w:ascii="Tahoma" w:hAnsi="Tahoma" w:cs="Tahoma"/>
          <w:lang w:val="en-US"/>
        </w:rPr>
        <w:t>Participatory</w:t>
      </w:r>
      <w:r w:rsidRPr="009B2E31">
        <w:rPr>
          <w:rFonts w:ascii="Tahoma" w:hAnsi="Tahoma" w:cs="Tahoma"/>
        </w:rPr>
        <w:t xml:space="preserve"> </w:t>
      </w:r>
      <w:r w:rsidRPr="009B2E31">
        <w:rPr>
          <w:rFonts w:ascii="Tahoma" w:hAnsi="Tahoma" w:cs="Tahoma"/>
          <w:lang w:val="en-US"/>
        </w:rPr>
        <w:t>rights</w:t>
      </w:r>
      <w:r w:rsidRPr="009B2E31">
        <w:rPr>
          <w:rFonts w:ascii="Tahoma" w:hAnsi="Tahoma" w:cs="Tahoma"/>
        </w:rPr>
        <w:t xml:space="preserve">, </w:t>
      </w:r>
      <w:r w:rsidRPr="009B2E31">
        <w:rPr>
          <w:rFonts w:ascii="Tahoma" w:hAnsi="Tahoma" w:cs="Tahoma"/>
          <w:lang w:val="en-US"/>
        </w:rPr>
        <w:t>transboundary</w:t>
      </w:r>
      <w:r w:rsidRPr="009B2E31">
        <w:rPr>
          <w:rFonts w:ascii="Tahoma" w:hAnsi="Tahoma" w:cs="Tahoma"/>
        </w:rPr>
        <w:t xml:space="preserve"> </w:t>
      </w:r>
      <w:r w:rsidRPr="009B2E31">
        <w:rPr>
          <w:rFonts w:ascii="Tahoma" w:hAnsi="Tahoma" w:cs="Tahoma"/>
          <w:lang w:val="en-US"/>
        </w:rPr>
        <w:t>environmental</w:t>
      </w:r>
      <w:r w:rsidRPr="009B2E31">
        <w:rPr>
          <w:rFonts w:ascii="Tahoma" w:hAnsi="Tahoma" w:cs="Tahoma"/>
        </w:rPr>
        <w:t xml:space="preserve"> </w:t>
      </w:r>
      <w:r w:rsidRPr="009B2E31">
        <w:rPr>
          <w:rFonts w:ascii="Tahoma" w:hAnsi="Tahoma" w:cs="Tahoma"/>
          <w:lang w:val="en-US"/>
        </w:rPr>
        <w:t>governance</w:t>
      </w:r>
      <w:r w:rsidRPr="009B2E31">
        <w:rPr>
          <w:rFonts w:ascii="Tahoma" w:hAnsi="Tahoma" w:cs="Tahoma"/>
        </w:rPr>
        <w:t xml:space="preserve"> </w:t>
      </w:r>
      <w:r w:rsidRPr="009B2E31">
        <w:rPr>
          <w:rFonts w:ascii="Tahoma" w:hAnsi="Tahoma" w:cs="Tahoma"/>
          <w:lang w:val="en-US"/>
        </w:rPr>
        <w:t>and</w:t>
      </w:r>
      <w:r w:rsidRPr="009B2E31">
        <w:rPr>
          <w:rFonts w:ascii="Tahoma" w:hAnsi="Tahoma" w:cs="Tahoma"/>
        </w:rPr>
        <w:t xml:space="preserve"> </w:t>
      </w:r>
      <w:r w:rsidRPr="009B2E31">
        <w:rPr>
          <w:rFonts w:ascii="Tahoma" w:hAnsi="Tahoma" w:cs="Tahoma"/>
          <w:lang w:val="en-US"/>
        </w:rPr>
        <w:t>EC</w:t>
      </w:r>
      <w:r w:rsidRPr="009B2E31">
        <w:rPr>
          <w:rFonts w:ascii="Tahoma" w:hAnsi="Tahoma" w:cs="Tahoma"/>
        </w:rPr>
        <w:t xml:space="preserve"> </w:t>
      </w:r>
      <w:r w:rsidRPr="009B2E31">
        <w:rPr>
          <w:rFonts w:ascii="Tahoma" w:hAnsi="Tahoma" w:cs="Tahoma"/>
          <w:lang w:val="en-US"/>
        </w:rPr>
        <w:t>law</w:t>
      </w:r>
      <w:r w:rsidRPr="009B2E31">
        <w:rPr>
          <w:rFonts w:ascii="Tahoma" w:hAnsi="Tahoma" w:cs="Tahoma"/>
        </w:rPr>
        <w:t xml:space="preserve">”, </w:t>
      </w:r>
      <w:r w:rsidRPr="009B2E31">
        <w:rPr>
          <w:rFonts w:ascii="Tahoma" w:hAnsi="Tahoma" w:cs="Tahoma"/>
          <w:lang w:val="en-US"/>
        </w:rPr>
        <w:t>Common</w:t>
      </w:r>
      <w:r w:rsidRPr="009B2E31">
        <w:rPr>
          <w:rFonts w:ascii="Tahoma" w:hAnsi="Tahoma" w:cs="Tahoma"/>
        </w:rPr>
        <w:t xml:space="preserve"> </w:t>
      </w:r>
      <w:r w:rsidRPr="009B2E31">
        <w:rPr>
          <w:rFonts w:ascii="Tahoma" w:hAnsi="Tahoma" w:cs="Tahoma"/>
          <w:lang w:val="en-US"/>
        </w:rPr>
        <w:t>Market</w:t>
      </w:r>
      <w:r w:rsidRPr="009B2E31">
        <w:rPr>
          <w:rFonts w:ascii="Tahoma" w:hAnsi="Tahoma" w:cs="Tahoma"/>
        </w:rPr>
        <w:t xml:space="preserve"> </w:t>
      </w:r>
      <w:r w:rsidRPr="009B2E31">
        <w:rPr>
          <w:rFonts w:ascii="Tahoma" w:hAnsi="Tahoma" w:cs="Tahoma"/>
          <w:lang w:val="en-US"/>
        </w:rPr>
        <w:t>Law</w:t>
      </w:r>
      <w:r w:rsidRPr="009B2E31">
        <w:rPr>
          <w:rFonts w:ascii="Tahoma" w:hAnsi="Tahoma" w:cs="Tahoma"/>
        </w:rPr>
        <w:t xml:space="preserve"> </w:t>
      </w:r>
      <w:r w:rsidRPr="009B2E31">
        <w:rPr>
          <w:rFonts w:ascii="Tahoma" w:hAnsi="Tahoma" w:cs="Tahoma"/>
          <w:lang w:val="en-US"/>
        </w:rPr>
        <w:t>Review</w:t>
      </w:r>
      <w:r w:rsidRPr="009B2E31">
        <w:rPr>
          <w:rFonts w:ascii="Tahoma" w:hAnsi="Tahoma" w:cs="Tahoma"/>
        </w:rPr>
        <w:t xml:space="preserve">, </w:t>
      </w:r>
      <w:r w:rsidRPr="009B2E31">
        <w:rPr>
          <w:rFonts w:ascii="Tahoma" w:hAnsi="Tahoma" w:cs="Tahoma"/>
          <w:lang w:val="en-US"/>
        </w:rPr>
        <w:t>Vol</w:t>
      </w:r>
      <w:r w:rsidRPr="009B2E31">
        <w:rPr>
          <w:rFonts w:ascii="Tahoma" w:hAnsi="Tahoma" w:cs="Tahoma"/>
        </w:rPr>
        <w:t xml:space="preserve">. 39, 2002, σ. 489-522. </w:t>
      </w:r>
    </w:p>
  </w:footnote>
  <w:footnote w:id="301">
    <w:p w:rsidR="00A60668" w:rsidRPr="009B2E31" w:rsidRDefault="00A60668" w:rsidP="00A60668">
      <w:pPr>
        <w:pStyle w:val="FootnoteText"/>
        <w:rPr>
          <w:rFonts w:ascii="Tahoma" w:hAnsi="Tahoma" w:cs="Tahoma"/>
        </w:rPr>
      </w:pPr>
      <w:r w:rsidRPr="009B2E31">
        <w:rPr>
          <w:rStyle w:val="FootnoteReference"/>
          <w:rFonts w:ascii="Tahoma" w:hAnsi="Tahoma" w:cs="Tahoma"/>
        </w:rPr>
        <w:footnoteRef/>
      </w:r>
      <w:r w:rsidRPr="009B2E31">
        <w:rPr>
          <w:rFonts w:ascii="Tahoma" w:hAnsi="Tahoma" w:cs="Tahoma"/>
        </w:rPr>
        <w:t xml:space="preserve"> Άρθρο 6(1) και (2) της Οδηγίας 2001/42/ΕΚ.</w:t>
      </w:r>
    </w:p>
  </w:footnote>
  <w:footnote w:id="302">
    <w:p w:rsidR="00A60668" w:rsidRPr="00A60668" w:rsidRDefault="00A60668" w:rsidP="00A60668">
      <w:pPr>
        <w:pStyle w:val="FootnoteText"/>
        <w:rPr>
          <w:rFonts w:ascii="Tahoma" w:hAnsi="Tahoma" w:cs="Tahoma"/>
          <w:lang w:val="en-US"/>
        </w:rPr>
      </w:pPr>
      <w:r w:rsidRPr="009B2E31">
        <w:rPr>
          <w:rStyle w:val="FootnoteReference"/>
          <w:rFonts w:ascii="Tahoma" w:hAnsi="Tahoma" w:cs="Tahoma"/>
        </w:rPr>
        <w:footnoteRef/>
      </w:r>
      <w:r w:rsidRPr="00A60668">
        <w:rPr>
          <w:rFonts w:ascii="Tahoma" w:hAnsi="Tahoma" w:cs="Tahoma"/>
          <w:lang w:val="en-US"/>
        </w:rPr>
        <w:t xml:space="preserve"> </w:t>
      </w:r>
      <w:r w:rsidRPr="00A07447">
        <w:rPr>
          <w:rFonts w:ascii="Tahoma" w:hAnsi="Tahoma" w:cs="Tahoma"/>
          <w:i/>
          <w:lang w:val="en-US"/>
        </w:rPr>
        <w:t>J</w:t>
      </w:r>
      <w:r w:rsidRPr="00A60668">
        <w:rPr>
          <w:rFonts w:ascii="Tahoma" w:hAnsi="Tahoma" w:cs="Tahoma"/>
          <w:i/>
          <w:lang w:val="en-US"/>
        </w:rPr>
        <w:t xml:space="preserve">. </w:t>
      </w:r>
      <w:r w:rsidRPr="00A07447">
        <w:rPr>
          <w:rFonts w:ascii="Tahoma" w:hAnsi="Tahoma" w:cs="Tahoma"/>
          <w:i/>
          <w:lang w:val="en-US"/>
        </w:rPr>
        <w:t>Holder</w:t>
      </w:r>
      <w:r w:rsidRPr="00A60668">
        <w:rPr>
          <w:rFonts w:ascii="Tahoma" w:hAnsi="Tahoma" w:cs="Tahoma"/>
          <w:lang w:val="en-US"/>
        </w:rPr>
        <w:t xml:space="preserve">, </w:t>
      </w:r>
      <w:r w:rsidRPr="009B2E31">
        <w:rPr>
          <w:rFonts w:ascii="Tahoma" w:hAnsi="Tahoma" w:cs="Tahoma"/>
          <w:lang w:val="en-US"/>
        </w:rPr>
        <w:t>Environmental</w:t>
      </w:r>
      <w:r w:rsidRPr="00A60668">
        <w:rPr>
          <w:rFonts w:ascii="Tahoma" w:hAnsi="Tahoma" w:cs="Tahoma"/>
          <w:lang w:val="en-US"/>
        </w:rPr>
        <w:t xml:space="preserve"> </w:t>
      </w:r>
      <w:r w:rsidRPr="009B2E31">
        <w:rPr>
          <w:rFonts w:ascii="Tahoma" w:hAnsi="Tahoma" w:cs="Tahoma"/>
          <w:lang w:val="en-US"/>
        </w:rPr>
        <w:t>Assessment</w:t>
      </w:r>
      <w:r w:rsidRPr="00A60668">
        <w:rPr>
          <w:rFonts w:ascii="Tahoma" w:hAnsi="Tahoma" w:cs="Tahoma"/>
          <w:lang w:val="en-US"/>
        </w:rPr>
        <w:t xml:space="preserve">, </w:t>
      </w:r>
      <w:r w:rsidRPr="009B2E31">
        <w:rPr>
          <w:rFonts w:ascii="Tahoma" w:hAnsi="Tahoma" w:cs="Tahoma"/>
        </w:rPr>
        <w:t>ό</w:t>
      </w:r>
      <w:r w:rsidRPr="00A60668">
        <w:rPr>
          <w:rFonts w:ascii="Tahoma" w:hAnsi="Tahoma" w:cs="Tahoma"/>
          <w:lang w:val="en-US"/>
        </w:rPr>
        <w:t>.</w:t>
      </w:r>
      <w:r w:rsidRPr="009B2E31">
        <w:rPr>
          <w:rFonts w:ascii="Tahoma" w:hAnsi="Tahoma" w:cs="Tahoma"/>
        </w:rPr>
        <w:t>π</w:t>
      </w:r>
      <w:r w:rsidRPr="00A60668">
        <w:rPr>
          <w:rFonts w:ascii="Tahoma" w:hAnsi="Tahoma" w:cs="Tahoma"/>
          <w:lang w:val="en-US"/>
        </w:rPr>
        <w:t xml:space="preserve">., </w:t>
      </w:r>
      <w:r w:rsidRPr="009B2E31">
        <w:rPr>
          <w:rFonts w:ascii="Tahoma" w:hAnsi="Tahoma" w:cs="Tahoma"/>
        </w:rPr>
        <w:t>σ</w:t>
      </w:r>
      <w:r w:rsidRPr="00A60668">
        <w:rPr>
          <w:rFonts w:ascii="Tahoma" w:hAnsi="Tahoma" w:cs="Tahoma"/>
          <w:lang w:val="en-US"/>
        </w:rPr>
        <w:t>. 191.</w:t>
      </w:r>
    </w:p>
  </w:footnote>
  <w:footnote w:id="303">
    <w:p w:rsidR="00A60668" w:rsidRPr="009B2E31" w:rsidRDefault="00A60668" w:rsidP="00A60668">
      <w:pPr>
        <w:pStyle w:val="FootnoteText"/>
        <w:rPr>
          <w:rFonts w:ascii="Tahoma" w:hAnsi="Tahoma" w:cs="Tahoma"/>
        </w:rPr>
      </w:pPr>
      <w:r w:rsidRPr="009B2E31">
        <w:rPr>
          <w:rStyle w:val="FootnoteReference"/>
          <w:rFonts w:ascii="Tahoma" w:hAnsi="Tahoma" w:cs="Tahoma"/>
        </w:rPr>
        <w:footnoteRef/>
      </w:r>
      <w:r w:rsidRPr="009B2E31">
        <w:rPr>
          <w:rFonts w:ascii="Tahoma" w:hAnsi="Tahoma" w:cs="Tahoma"/>
        </w:rPr>
        <w:t xml:space="preserve"> Άρθρο 6(4) της Οδηγίας 2001/42/ΕΚ.</w:t>
      </w:r>
    </w:p>
  </w:footnote>
  <w:footnote w:id="304">
    <w:p w:rsidR="00A60668" w:rsidRPr="009B2E31" w:rsidRDefault="00A60668" w:rsidP="00A60668">
      <w:pPr>
        <w:pStyle w:val="FootnoteText"/>
        <w:rPr>
          <w:rFonts w:ascii="Tahoma" w:hAnsi="Tahoma" w:cs="Tahoma"/>
        </w:rPr>
      </w:pPr>
      <w:r w:rsidRPr="009B2E31">
        <w:rPr>
          <w:rStyle w:val="FootnoteReference"/>
          <w:rFonts w:ascii="Tahoma" w:hAnsi="Tahoma" w:cs="Tahoma"/>
        </w:rPr>
        <w:footnoteRef/>
      </w:r>
      <w:r w:rsidRPr="009B2E31">
        <w:rPr>
          <w:rFonts w:ascii="Tahoma" w:hAnsi="Tahoma" w:cs="Tahoma"/>
        </w:rPr>
        <w:t xml:space="preserve"> Άρθρο 6(6) της Οδηγίας ΕΠΕ.</w:t>
      </w:r>
    </w:p>
  </w:footnote>
  <w:footnote w:id="305">
    <w:p w:rsidR="00A60668" w:rsidRPr="006654AD" w:rsidRDefault="00A60668" w:rsidP="00A60668">
      <w:pPr>
        <w:pStyle w:val="FootnoteText"/>
        <w:rPr>
          <w:rFonts w:ascii="Tahoma" w:hAnsi="Tahoma" w:cs="Tahoma"/>
        </w:rPr>
      </w:pPr>
      <w:r w:rsidRPr="009B2E31">
        <w:rPr>
          <w:rStyle w:val="FootnoteReference"/>
          <w:rFonts w:ascii="Tahoma" w:hAnsi="Tahoma" w:cs="Tahoma"/>
        </w:rPr>
        <w:footnoteRef/>
      </w:r>
      <w:r w:rsidRPr="006654AD">
        <w:rPr>
          <w:rFonts w:ascii="Tahoma" w:hAnsi="Tahoma" w:cs="Tahoma"/>
        </w:rPr>
        <w:t xml:space="preserve"> </w:t>
      </w:r>
      <w:r w:rsidRPr="009B2E31">
        <w:rPr>
          <w:rFonts w:ascii="Tahoma" w:hAnsi="Tahoma" w:cs="Tahoma"/>
        </w:rPr>
        <w:t>Άρθρο</w:t>
      </w:r>
      <w:r w:rsidRPr="006654AD">
        <w:rPr>
          <w:rFonts w:ascii="Tahoma" w:hAnsi="Tahoma" w:cs="Tahoma"/>
        </w:rPr>
        <w:t xml:space="preserve"> 9 </w:t>
      </w:r>
      <w:r w:rsidRPr="009B2E31">
        <w:rPr>
          <w:rFonts w:ascii="Tahoma" w:hAnsi="Tahoma" w:cs="Tahoma"/>
        </w:rPr>
        <w:t>της</w:t>
      </w:r>
      <w:r w:rsidRPr="006654AD">
        <w:rPr>
          <w:rFonts w:ascii="Tahoma" w:hAnsi="Tahoma" w:cs="Tahoma"/>
        </w:rPr>
        <w:t xml:space="preserve"> </w:t>
      </w:r>
      <w:r w:rsidRPr="009B2E31">
        <w:rPr>
          <w:rFonts w:ascii="Tahoma" w:hAnsi="Tahoma" w:cs="Tahoma"/>
        </w:rPr>
        <w:t>Οδηγίας</w:t>
      </w:r>
      <w:r w:rsidRPr="006654AD">
        <w:rPr>
          <w:rFonts w:ascii="Tahoma" w:hAnsi="Tahoma" w:cs="Tahoma"/>
        </w:rPr>
        <w:t xml:space="preserve"> </w:t>
      </w:r>
      <w:r w:rsidRPr="009B2E31">
        <w:rPr>
          <w:rFonts w:ascii="Tahoma" w:hAnsi="Tahoma" w:cs="Tahoma"/>
        </w:rPr>
        <w:t>ΕΠΕ</w:t>
      </w:r>
      <w:r w:rsidRPr="006654AD">
        <w:rPr>
          <w:rFonts w:ascii="Tahoma" w:hAnsi="Tahoma" w:cs="Tahoma"/>
        </w:rPr>
        <w:t>.</w:t>
      </w:r>
    </w:p>
  </w:footnote>
  <w:footnote w:id="306">
    <w:p w:rsidR="00A60668" w:rsidRPr="006654AD" w:rsidRDefault="00A60668" w:rsidP="00A60668">
      <w:pPr>
        <w:pStyle w:val="FootnoteText"/>
        <w:jc w:val="both"/>
        <w:rPr>
          <w:rFonts w:ascii="Tahoma" w:hAnsi="Tahoma" w:cs="Tahoma"/>
          <w:lang w:val="en-GB"/>
        </w:rPr>
      </w:pPr>
      <w:r w:rsidRPr="009B2E31">
        <w:rPr>
          <w:rStyle w:val="FootnoteReference"/>
          <w:rFonts w:ascii="Tahoma" w:hAnsi="Tahoma" w:cs="Tahoma"/>
        </w:rPr>
        <w:footnoteRef/>
      </w:r>
      <w:r w:rsidRPr="009B2E31">
        <w:rPr>
          <w:rFonts w:ascii="Tahoma" w:hAnsi="Tahoma" w:cs="Tahoma"/>
        </w:rPr>
        <w:t xml:space="preserve"> Άρθρο 10</w:t>
      </w:r>
      <w:r w:rsidRPr="009B2E31">
        <w:rPr>
          <w:rFonts w:ascii="Tahoma" w:hAnsi="Tahoma" w:cs="Tahoma"/>
          <w:vertAlign w:val="superscript"/>
        </w:rPr>
        <w:t xml:space="preserve">α </w:t>
      </w:r>
      <w:r w:rsidRPr="009B2E31">
        <w:rPr>
          <w:rFonts w:ascii="Tahoma" w:hAnsi="Tahoma" w:cs="Tahoma"/>
        </w:rPr>
        <w:t xml:space="preserve"> β) της Οδηγίας ΕΠΕ. Η σχετική ρύθμιση μεταφέρθηκε στο εσωτερικό δίκαιο με την ΚΥΑ αριθ. </w:t>
      </w:r>
      <w:proofErr w:type="gramStart"/>
      <w:r w:rsidRPr="009B2E31">
        <w:rPr>
          <w:rFonts w:ascii="Tahoma" w:hAnsi="Tahoma" w:cs="Tahoma"/>
          <w:lang w:val="en-GB"/>
        </w:rPr>
        <w:t>9269/470/200</w:t>
      </w:r>
      <w:r w:rsidRPr="006654AD">
        <w:rPr>
          <w:rFonts w:ascii="Tahoma" w:hAnsi="Tahoma" w:cs="Tahoma"/>
          <w:lang w:val="en-GB"/>
        </w:rPr>
        <w:t>7</w:t>
      </w:r>
      <w:r w:rsidRPr="009B2E31">
        <w:rPr>
          <w:rFonts w:ascii="Tahoma" w:hAnsi="Tahoma" w:cs="Tahoma"/>
          <w:lang w:val="en-GB"/>
        </w:rPr>
        <w:t xml:space="preserve"> (</w:t>
      </w:r>
      <w:r w:rsidRPr="009B2E31">
        <w:rPr>
          <w:rFonts w:ascii="Tahoma" w:hAnsi="Tahoma" w:cs="Tahoma"/>
        </w:rPr>
        <w:t>ΦΕΚ</w:t>
      </w:r>
      <w:r w:rsidRPr="009B2E31">
        <w:rPr>
          <w:rFonts w:ascii="Tahoma" w:hAnsi="Tahoma" w:cs="Tahoma"/>
          <w:lang w:val="en-GB"/>
        </w:rPr>
        <w:t xml:space="preserve"> </w:t>
      </w:r>
      <w:r w:rsidRPr="009B2E31">
        <w:rPr>
          <w:rFonts w:ascii="Tahoma" w:hAnsi="Tahoma" w:cs="Tahoma"/>
        </w:rPr>
        <w:t>Β</w:t>
      </w:r>
      <w:r w:rsidRPr="009B2E31">
        <w:rPr>
          <w:rFonts w:ascii="Tahoma" w:hAnsi="Tahoma" w:cs="Tahoma"/>
          <w:lang w:val="en-GB"/>
        </w:rPr>
        <w:t>’ 286/2.3.</w:t>
      </w:r>
      <w:r w:rsidRPr="006654AD">
        <w:rPr>
          <w:rFonts w:ascii="Tahoma" w:hAnsi="Tahoma" w:cs="Tahoma"/>
          <w:lang w:val="en-GB"/>
        </w:rPr>
        <w:t>2007.)</w:t>
      </w:r>
      <w:proofErr w:type="gramEnd"/>
      <w:r w:rsidRPr="009B2E31">
        <w:rPr>
          <w:rFonts w:ascii="Tahoma" w:hAnsi="Tahoma" w:cs="Tahoma"/>
          <w:lang w:val="en-GB"/>
        </w:rPr>
        <w:t xml:space="preserve"> </w:t>
      </w:r>
      <w:r w:rsidRPr="006654AD">
        <w:rPr>
          <w:rFonts w:ascii="Tahoma" w:hAnsi="Tahoma" w:cs="Tahoma"/>
          <w:lang w:val="en-GB"/>
        </w:rPr>
        <w:t xml:space="preserve"> </w:t>
      </w:r>
    </w:p>
  </w:footnote>
  <w:footnote w:id="307">
    <w:p w:rsidR="00A60668" w:rsidRPr="0033205B" w:rsidRDefault="00A60668" w:rsidP="00A60668">
      <w:pPr>
        <w:pStyle w:val="FootnoteText"/>
        <w:jc w:val="both"/>
        <w:rPr>
          <w:rFonts w:ascii="Tahoma" w:hAnsi="Tahoma" w:cs="Tahoma"/>
          <w:lang w:val="en-GB"/>
        </w:rPr>
      </w:pPr>
      <w:r w:rsidRPr="009B2E31">
        <w:rPr>
          <w:rStyle w:val="FootnoteReference"/>
          <w:rFonts w:ascii="Tahoma" w:hAnsi="Tahoma" w:cs="Tahoma"/>
        </w:rPr>
        <w:footnoteRef/>
      </w:r>
      <w:r w:rsidRPr="009B2E31">
        <w:rPr>
          <w:rFonts w:ascii="Tahoma" w:hAnsi="Tahoma" w:cs="Tahoma"/>
          <w:lang w:val="en-GB"/>
        </w:rPr>
        <w:t xml:space="preserve"> </w:t>
      </w:r>
      <w:r w:rsidRPr="00A07447">
        <w:rPr>
          <w:rFonts w:ascii="Tahoma" w:hAnsi="Tahoma" w:cs="Tahoma"/>
          <w:i/>
          <w:lang w:val="en-US"/>
        </w:rPr>
        <w:t>M. Lee, C. Abbott</w:t>
      </w:r>
      <w:r w:rsidRPr="009B2E31">
        <w:rPr>
          <w:rFonts w:ascii="Tahoma" w:hAnsi="Tahoma" w:cs="Tahoma"/>
          <w:lang w:val="en-US"/>
        </w:rPr>
        <w:t xml:space="preserve">, “The Usual Suspects? </w:t>
      </w:r>
      <w:proofErr w:type="gramStart"/>
      <w:r w:rsidRPr="009B2E31">
        <w:rPr>
          <w:rFonts w:ascii="Tahoma" w:hAnsi="Tahoma" w:cs="Tahoma"/>
          <w:lang w:val="en-US"/>
        </w:rPr>
        <w:t>Public Participation under the Aarhus Convention”, Modern La</w:t>
      </w:r>
      <w:r>
        <w:rPr>
          <w:rFonts w:ascii="Tahoma" w:hAnsi="Tahoma" w:cs="Tahoma"/>
          <w:lang w:val="en-US"/>
        </w:rPr>
        <w:t>w Review, Vol. 66, 2003</w:t>
      </w:r>
      <w:r w:rsidRPr="009B2E31">
        <w:rPr>
          <w:rFonts w:ascii="Tahoma" w:hAnsi="Tahoma" w:cs="Tahoma"/>
          <w:lang w:val="en-US"/>
        </w:rPr>
        <w:t>,</w:t>
      </w:r>
      <w:r w:rsidRPr="009B2E31">
        <w:rPr>
          <w:rFonts w:ascii="Tahoma" w:hAnsi="Tahoma" w:cs="Tahoma"/>
          <w:lang w:val="en-GB"/>
        </w:rPr>
        <w:t xml:space="preserve"> </w:t>
      </w:r>
      <w:r w:rsidRPr="009B2E31">
        <w:rPr>
          <w:rFonts w:ascii="Tahoma" w:hAnsi="Tahoma" w:cs="Tahoma"/>
        </w:rPr>
        <w:t>σ</w:t>
      </w:r>
      <w:r w:rsidRPr="009B2E31">
        <w:rPr>
          <w:rFonts w:ascii="Tahoma" w:hAnsi="Tahoma" w:cs="Tahoma"/>
          <w:lang w:val="en-GB"/>
        </w:rPr>
        <w:t>. 102-3.</w:t>
      </w:r>
      <w:proofErr w:type="gramEnd"/>
      <w:r>
        <w:rPr>
          <w:rFonts w:ascii="Tahoma" w:hAnsi="Tahoma" w:cs="Tahoma"/>
          <w:lang w:val="en-GB"/>
        </w:rPr>
        <w:t xml:space="preserve"> Contra</w:t>
      </w:r>
      <w:r w:rsidRPr="0033205B">
        <w:rPr>
          <w:rFonts w:ascii="Tahoma" w:hAnsi="Tahoma" w:cs="Tahoma"/>
          <w:lang w:val="en-GB"/>
        </w:rPr>
        <w:t xml:space="preserve">, </w:t>
      </w:r>
      <w:r>
        <w:rPr>
          <w:rFonts w:ascii="Tahoma" w:hAnsi="Tahoma" w:cs="Tahoma"/>
          <w:i/>
          <w:lang w:val="en-GB"/>
        </w:rPr>
        <w:t>A</w:t>
      </w:r>
      <w:r w:rsidRPr="0033205B">
        <w:rPr>
          <w:rFonts w:ascii="Tahoma" w:hAnsi="Tahoma" w:cs="Tahoma"/>
          <w:i/>
          <w:lang w:val="en-GB"/>
        </w:rPr>
        <w:t xml:space="preserve">. </w:t>
      </w:r>
      <w:r>
        <w:rPr>
          <w:rFonts w:ascii="Tahoma" w:hAnsi="Tahoma" w:cs="Tahoma"/>
          <w:i/>
          <w:lang w:val="en-US"/>
        </w:rPr>
        <w:t>Ryall</w:t>
      </w:r>
      <w:r>
        <w:rPr>
          <w:rFonts w:ascii="Tahoma" w:hAnsi="Tahoma" w:cs="Tahoma"/>
          <w:lang w:val="en-US"/>
        </w:rPr>
        <w:t>, “Access to justice and the EIA directive: the implications of the Aarhus Convention”, in: J. Holder, D. McGillivray (</w:t>
      </w:r>
      <w:proofErr w:type="gramStart"/>
      <w:r>
        <w:rPr>
          <w:rFonts w:ascii="Tahoma" w:hAnsi="Tahoma" w:cs="Tahoma"/>
          <w:lang w:val="en-US"/>
        </w:rPr>
        <w:t>eds</w:t>
      </w:r>
      <w:proofErr w:type="gramEnd"/>
      <w:r>
        <w:rPr>
          <w:rFonts w:ascii="Tahoma" w:hAnsi="Tahoma" w:cs="Tahoma"/>
          <w:lang w:val="en-US"/>
        </w:rPr>
        <w:t xml:space="preserve">), Taking Stock of Environmental Assessment: Law, Policy and Practice, Routledge-Cavendish, 2007, </w:t>
      </w:r>
      <w:r>
        <w:rPr>
          <w:rFonts w:ascii="Tahoma" w:hAnsi="Tahoma" w:cs="Tahoma"/>
        </w:rPr>
        <w:t>σ</w:t>
      </w:r>
      <w:r w:rsidRPr="0033205B">
        <w:rPr>
          <w:rFonts w:ascii="Tahoma" w:hAnsi="Tahoma" w:cs="Tahoma"/>
          <w:lang w:val="en-GB"/>
        </w:rPr>
        <w:t>. 201 (</w:t>
      </w:r>
      <w:r>
        <w:rPr>
          <w:rFonts w:ascii="Tahoma" w:hAnsi="Tahoma" w:cs="Tahoma"/>
        </w:rPr>
        <w:t>η</w:t>
      </w:r>
      <w:r w:rsidRPr="0033205B">
        <w:rPr>
          <w:rFonts w:ascii="Tahoma" w:hAnsi="Tahoma" w:cs="Tahoma"/>
          <w:lang w:val="en-GB"/>
        </w:rPr>
        <w:t xml:space="preserve"> </w:t>
      </w:r>
      <w:r>
        <w:rPr>
          <w:rFonts w:ascii="Tahoma" w:hAnsi="Tahoma" w:cs="Tahoma"/>
        </w:rPr>
        <w:t>οποία</w:t>
      </w:r>
      <w:r w:rsidRPr="0033205B">
        <w:rPr>
          <w:rFonts w:ascii="Tahoma" w:hAnsi="Tahoma" w:cs="Tahoma"/>
          <w:lang w:val="en-GB"/>
        </w:rPr>
        <w:t xml:space="preserve"> </w:t>
      </w:r>
      <w:r>
        <w:rPr>
          <w:rFonts w:ascii="Tahoma" w:hAnsi="Tahoma" w:cs="Tahoma"/>
        </w:rPr>
        <w:t>υποστηρίζει</w:t>
      </w:r>
      <w:r w:rsidRPr="0033205B">
        <w:rPr>
          <w:rFonts w:ascii="Tahoma" w:hAnsi="Tahoma" w:cs="Tahoma"/>
          <w:lang w:val="en-GB"/>
        </w:rPr>
        <w:t xml:space="preserve"> </w:t>
      </w:r>
      <w:r>
        <w:rPr>
          <w:rFonts w:ascii="Tahoma" w:hAnsi="Tahoma" w:cs="Tahoma"/>
        </w:rPr>
        <w:t>ότι</w:t>
      </w:r>
      <w:r w:rsidRPr="0033205B">
        <w:rPr>
          <w:rFonts w:ascii="Tahoma" w:hAnsi="Tahoma" w:cs="Tahoma"/>
          <w:lang w:val="en-GB"/>
        </w:rPr>
        <w:t xml:space="preserve"> </w:t>
      </w:r>
      <w:r>
        <w:rPr>
          <w:rFonts w:ascii="Tahoma" w:hAnsi="Tahoma" w:cs="Tahoma"/>
        </w:rPr>
        <w:t>η</w:t>
      </w:r>
      <w:r w:rsidRPr="0033205B">
        <w:rPr>
          <w:rFonts w:ascii="Tahoma" w:hAnsi="Tahoma" w:cs="Tahoma"/>
          <w:lang w:val="en-GB"/>
        </w:rPr>
        <w:t xml:space="preserve"> </w:t>
      </w:r>
      <w:r>
        <w:rPr>
          <w:rFonts w:ascii="Tahoma" w:hAnsi="Tahoma" w:cs="Tahoma"/>
        </w:rPr>
        <w:t>χρησιμοποίηση</w:t>
      </w:r>
      <w:r w:rsidRPr="0033205B">
        <w:rPr>
          <w:rFonts w:ascii="Tahoma" w:hAnsi="Tahoma" w:cs="Tahoma"/>
          <w:lang w:val="en-GB"/>
        </w:rPr>
        <w:t xml:space="preserve"> </w:t>
      </w:r>
      <w:r>
        <w:rPr>
          <w:rFonts w:ascii="Tahoma" w:hAnsi="Tahoma" w:cs="Tahoma"/>
        </w:rPr>
        <w:t>του</w:t>
      </w:r>
      <w:r w:rsidRPr="0033205B">
        <w:rPr>
          <w:rFonts w:ascii="Tahoma" w:hAnsi="Tahoma" w:cs="Tahoma"/>
          <w:lang w:val="en-GB"/>
        </w:rPr>
        <w:t xml:space="preserve"> </w:t>
      </w:r>
      <w:r>
        <w:rPr>
          <w:rFonts w:ascii="Tahoma" w:hAnsi="Tahoma" w:cs="Tahoma"/>
        </w:rPr>
        <w:t>όρου</w:t>
      </w:r>
      <w:r w:rsidRPr="0033205B">
        <w:rPr>
          <w:rFonts w:ascii="Tahoma" w:hAnsi="Tahoma" w:cs="Tahoma"/>
          <w:lang w:val="en-GB"/>
        </w:rPr>
        <w:t xml:space="preserve"> ‘‘</w:t>
      </w:r>
      <w:r>
        <w:rPr>
          <w:rFonts w:ascii="Tahoma" w:hAnsi="Tahoma" w:cs="Tahoma"/>
        </w:rPr>
        <w:t>νομιμότητα</w:t>
      </w:r>
      <w:r w:rsidRPr="0033205B">
        <w:rPr>
          <w:rFonts w:ascii="Tahoma" w:hAnsi="Tahoma" w:cs="Tahoma"/>
          <w:lang w:val="en-GB"/>
        </w:rPr>
        <w:t xml:space="preserve">’’ </w:t>
      </w:r>
      <w:r>
        <w:rPr>
          <w:rFonts w:ascii="Tahoma" w:hAnsi="Tahoma" w:cs="Tahoma"/>
        </w:rPr>
        <w:t>υποδηλώνει</w:t>
      </w:r>
      <w:r w:rsidRPr="0033205B">
        <w:rPr>
          <w:rFonts w:ascii="Tahoma" w:hAnsi="Tahoma" w:cs="Tahoma"/>
          <w:lang w:val="en-GB"/>
        </w:rPr>
        <w:t xml:space="preserve"> </w:t>
      </w:r>
      <w:r>
        <w:rPr>
          <w:rFonts w:ascii="Tahoma" w:hAnsi="Tahoma" w:cs="Tahoma"/>
        </w:rPr>
        <w:t>ότι</w:t>
      </w:r>
      <w:r w:rsidRPr="0033205B">
        <w:rPr>
          <w:rFonts w:ascii="Tahoma" w:hAnsi="Tahoma" w:cs="Tahoma"/>
          <w:lang w:val="en-GB"/>
        </w:rPr>
        <w:t xml:space="preserve"> </w:t>
      </w:r>
      <w:r>
        <w:rPr>
          <w:rFonts w:ascii="Tahoma" w:hAnsi="Tahoma" w:cs="Tahoma"/>
        </w:rPr>
        <w:t>το</w:t>
      </w:r>
      <w:r w:rsidRPr="0033205B">
        <w:rPr>
          <w:rFonts w:ascii="Tahoma" w:hAnsi="Tahoma" w:cs="Tahoma"/>
          <w:lang w:val="en-GB"/>
        </w:rPr>
        <w:t xml:space="preserve"> </w:t>
      </w:r>
      <w:r>
        <w:rPr>
          <w:rFonts w:ascii="Tahoma" w:hAnsi="Tahoma" w:cs="Tahoma"/>
        </w:rPr>
        <w:t>άρθρο</w:t>
      </w:r>
      <w:r w:rsidRPr="0033205B">
        <w:rPr>
          <w:rFonts w:ascii="Tahoma" w:hAnsi="Tahoma" w:cs="Tahoma"/>
          <w:lang w:val="en-GB"/>
        </w:rPr>
        <w:t xml:space="preserve"> 10</w:t>
      </w:r>
      <w:r w:rsidRPr="0033205B">
        <w:rPr>
          <w:rFonts w:ascii="Tahoma" w:hAnsi="Tahoma" w:cs="Tahoma"/>
          <w:vertAlign w:val="superscript"/>
        </w:rPr>
        <w:t>α</w:t>
      </w:r>
      <w:r w:rsidRPr="0033205B">
        <w:rPr>
          <w:rFonts w:ascii="Tahoma" w:hAnsi="Tahoma" w:cs="Tahoma"/>
          <w:lang w:val="en-GB"/>
        </w:rPr>
        <w:t xml:space="preserve"> </w:t>
      </w:r>
      <w:r>
        <w:rPr>
          <w:rFonts w:ascii="Tahoma" w:hAnsi="Tahoma" w:cs="Tahoma"/>
        </w:rPr>
        <w:t>της</w:t>
      </w:r>
      <w:r w:rsidRPr="0033205B">
        <w:rPr>
          <w:rFonts w:ascii="Tahoma" w:hAnsi="Tahoma" w:cs="Tahoma"/>
          <w:lang w:val="en-GB"/>
        </w:rPr>
        <w:t xml:space="preserve"> </w:t>
      </w:r>
      <w:r>
        <w:rPr>
          <w:rFonts w:ascii="Tahoma" w:hAnsi="Tahoma" w:cs="Tahoma"/>
        </w:rPr>
        <w:t>οδηγίας</w:t>
      </w:r>
      <w:r w:rsidRPr="0033205B">
        <w:rPr>
          <w:rFonts w:ascii="Tahoma" w:hAnsi="Tahoma" w:cs="Tahoma"/>
          <w:lang w:val="en-GB"/>
        </w:rPr>
        <w:t xml:space="preserve"> </w:t>
      </w:r>
      <w:r>
        <w:rPr>
          <w:rFonts w:ascii="Tahoma" w:hAnsi="Tahoma" w:cs="Tahoma"/>
        </w:rPr>
        <w:t>δεν</w:t>
      </w:r>
      <w:r w:rsidRPr="0033205B">
        <w:rPr>
          <w:rFonts w:ascii="Tahoma" w:hAnsi="Tahoma" w:cs="Tahoma"/>
          <w:lang w:val="en-GB"/>
        </w:rPr>
        <w:t xml:space="preserve"> </w:t>
      </w:r>
      <w:r>
        <w:rPr>
          <w:rFonts w:ascii="Tahoma" w:hAnsi="Tahoma" w:cs="Tahoma"/>
        </w:rPr>
        <w:t>απαιτεί</w:t>
      </w:r>
      <w:r w:rsidRPr="0033205B">
        <w:rPr>
          <w:rFonts w:ascii="Tahoma" w:hAnsi="Tahoma" w:cs="Tahoma"/>
          <w:lang w:val="en-GB"/>
        </w:rPr>
        <w:t xml:space="preserve"> </w:t>
      </w:r>
      <w:r>
        <w:rPr>
          <w:rFonts w:ascii="Tahoma" w:hAnsi="Tahoma" w:cs="Tahoma"/>
        </w:rPr>
        <w:t>την</w:t>
      </w:r>
      <w:r w:rsidRPr="0033205B">
        <w:rPr>
          <w:rFonts w:ascii="Tahoma" w:hAnsi="Tahoma" w:cs="Tahoma"/>
          <w:lang w:val="en-GB"/>
        </w:rPr>
        <w:t xml:space="preserve"> </w:t>
      </w:r>
      <w:r>
        <w:rPr>
          <w:rFonts w:ascii="Tahoma" w:hAnsi="Tahoma" w:cs="Tahoma"/>
        </w:rPr>
        <w:t>εξέταση</w:t>
      </w:r>
      <w:r w:rsidRPr="0033205B">
        <w:rPr>
          <w:rFonts w:ascii="Tahoma" w:hAnsi="Tahoma" w:cs="Tahoma"/>
          <w:lang w:val="en-GB"/>
        </w:rPr>
        <w:t xml:space="preserve"> </w:t>
      </w:r>
      <w:r>
        <w:rPr>
          <w:rFonts w:ascii="Tahoma" w:hAnsi="Tahoma" w:cs="Tahoma"/>
        </w:rPr>
        <w:t>της</w:t>
      </w:r>
      <w:r w:rsidRPr="0033205B">
        <w:rPr>
          <w:rFonts w:ascii="Tahoma" w:hAnsi="Tahoma" w:cs="Tahoma"/>
          <w:lang w:val="en-GB"/>
        </w:rPr>
        <w:t xml:space="preserve"> </w:t>
      </w:r>
      <w:r>
        <w:rPr>
          <w:rFonts w:ascii="Tahoma" w:hAnsi="Tahoma" w:cs="Tahoma"/>
        </w:rPr>
        <w:t>ουσίας</w:t>
      </w:r>
      <w:r w:rsidRPr="0033205B">
        <w:rPr>
          <w:rFonts w:ascii="Tahoma" w:hAnsi="Tahoma" w:cs="Tahoma"/>
          <w:lang w:val="en-GB"/>
        </w:rPr>
        <w:t xml:space="preserve">.) </w:t>
      </w:r>
    </w:p>
  </w:footnote>
  <w:footnote w:id="308">
    <w:p w:rsidR="00A60668" w:rsidRPr="009B2E31" w:rsidRDefault="00A60668" w:rsidP="00A60668">
      <w:pPr>
        <w:pStyle w:val="FootnoteText"/>
        <w:rPr>
          <w:rFonts w:ascii="Tahoma" w:hAnsi="Tahoma" w:cs="Tahoma"/>
        </w:rPr>
      </w:pPr>
      <w:r w:rsidRPr="009B2E31">
        <w:rPr>
          <w:rStyle w:val="FootnoteReference"/>
          <w:rFonts w:ascii="Tahoma" w:hAnsi="Tahoma" w:cs="Tahoma"/>
        </w:rPr>
        <w:footnoteRef/>
      </w:r>
      <w:r w:rsidRPr="009B2E31">
        <w:rPr>
          <w:rFonts w:ascii="Tahoma" w:hAnsi="Tahoma" w:cs="Tahoma"/>
        </w:rPr>
        <w:t xml:space="preserve"> Άρθρο 6(3)α) της Οδηγίας ΕΠΕ.</w:t>
      </w:r>
    </w:p>
  </w:footnote>
  <w:footnote w:id="309">
    <w:p w:rsidR="00A60668" w:rsidRPr="009676B9" w:rsidRDefault="00A60668" w:rsidP="00A60668">
      <w:pPr>
        <w:pStyle w:val="FootnoteText"/>
        <w:jc w:val="both"/>
        <w:rPr>
          <w:rFonts w:ascii="Tahoma" w:hAnsi="Tahoma" w:cs="Tahoma"/>
          <w:lang w:val="en-GB"/>
        </w:rPr>
      </w:pPr>
      <w:r>
        <w:rPr>
          <w:rStyle w:val="FootnoteReference"/>
        </w:rPr>
        <w:footnoteRef/>
      </w:r>
      <w:r w:rsidRPr="000E2C6A">
        <w:t xml:space="preserve"> </w:t>
      </w:r>
      <w:r>
        <w:rPr>
          <w:rFonts w:ascii="Tahoma" w:hAnsi="Tahoma" w:cs="Tahoma"/>
        </w:rPr>
        <w:t xml:space="preserve">Οι ανάλογες ρυθμίσεις της Σύμβασης Aarhus είναι σαφέστερες και ενισχύουν αυτή την ερμηνεία. Ειδικότερα στο άρθρο 9(2) προβλέπεται ότι το ενδιαφερόμενο κοινό έχει το δικαίωμα να προσβάλει </w:t>
      </w:r>
      <w:r>
        <w:rPr>
          <w:rFonts w:ascii="Tahoma" w:hAnsi="Tahoma" w:cs="Tahoma"/>
          <w:i/>
        </w:rPr>
        <w:t xml:space="preserve">την ουσιαστική και τυπική νομιμότητα </w:t>
      </w:r>
      <w:r>
        <w:rPr>
          <w:rFonts w:ascii="Tahoma" w:hAnsi="Tahoma" w:cs="Tahoma"/>
        </w:rPr>
        <w:t>οποιασδήποτε απόφασης, πράξης ή παράλειψης που υπόκειται στις διατάξεις του άρθρου 6, οι οποίες προβλέπουν για τη συμμετοχή του κοινού σε ό,τι αφορά στην αδειοδότηση των έργων που ενδέχεται να έχουν αρνητικές επιπτώσεις στο περιβάλλον. Η αναφορά λοιπόν στην ουσιαστική νομιμότητα υποδεικνύει τον έλεγχο νομιμότητας της τελικής απόφασης. Επομένως, το εύρος του δικαστικού ελέγχου που απαιτεί το άρθρο 9(2) της Σύμβασης δεν περιορίζεται μόνο στην παραβίαση των διαδικαστικών κανόνων συμμετοχής αλλά επεκτείνεται και στις παραβιάσεις της ουσιαστικής νομιμότητας της τελικής απόφασης με την οποία παρέχεται η άδεια ή επιτρέπεται η εκτέλεση έργων και σχεδίων που ενδέχεται να έχουν αρνητικές επιπτώσεις στο περιβάλλον. Βλ</w:t>
      </w:r>
      <w:r w:rsidRPr="009676B9">
        <w:rPr>
          <w:rFonts w:ascii="Tahoma" w:hAnsi="Tahoma" w:cs="Tahoma"/>
          <w:lang w:val="en-GB"/>
        </w:rPr>
        <w:t xml:space="preserve">. </w:t>
      </w:r>
      <w:r>
        <w:rPr>
          <w:rFonts w:ascii="Tahoma" w:hAnsi="Tahoma" w:cs="Tahoma"/>
        </w:rPr>
        <w:t>σχετ</w:t>
      </w:r>
      <w:r w:rsidRPr="009676B9">
        <w:rPr>
          <w:rFonts w:ascii="Tahoma" w:hAnsi="Tahoma" w:cs="Tahoma"/>
          <w:lang w:val="en-GB"/>
        </w:rPr>
        <w:t xml:space="preserve">., </w:t>
      </w:r>
      <w:r>
        <w:rPr>
          <w:rFonts w:ascii="Tahoma" w:hAnsi="Tahoma" w:cs="Tahoma"/>
          <w:i/>
          <w:lang w:val="en-US"/>
        </w:rPr>
        <w:t xml:space="preserve">P. Wenneras, </w:t>
      </w:r>
      <w:r>
        <w:rPr>
          <w:rFonts w:ascii="Tahoma" w:hAnsi="Tahoma" w:cs="Tahoma"/>
          <w:lang w:val="en-US"/>
        </w:rPr>
        <w:t xml:space="preserve">The Enforcement of EC Environmental Law, </w:t>
      </w:r>
      <w:smartTag w:uri="urn:schemas-microsoft-com:office:smarttags" w:element="City">
        <w:smartTag w:uri="urn:schemas-microsoft-com:office:smarttags" w:element="place">
          <w:r>
            <w:rPr>
              <w:rFonts w:ascii="Tahoma" w:hAnsi="Tahoma" w:cs="Tahoma"/>
              <w:lang w:val="en-US"/>
            </w:rPr>
            <w:t>Oxford</w:t>
          </w:r>
        </w:smartTag>
      </w:smartTag>
      <w:r>
        <w:rPr>
          <w:rFonts w:ascii="Tahoma" w:hAnsi="Tahoma" w:cs="Tahoma"/>
          <w:lang w:val="en-US"/>
        </w:rPr>
        <w:t>/</w:t>
      </w:r>
      <w:smartTag w:uri="urn:schemas-microsoft-com:office:smarttags" w:element="State">
        <w:smartTag w:uri="urn:schemas-microsoft-com:office:smarttags" w:element="place">
          <w:r>
            <w:rPr>
              <w:rFonts w:ascii="Tahoma" w:hAnsi="Tahoma" w:cs="Tahoma"/>
              <w:lang w:val="en-US"/>
            </w:rPr>
            <w:t>New York</w:t>
          </w:r>
        </w:smartTag>
      </w:smartTag>
      <w:r>
        <w:rPr>
          <w:rFonts w:ascii="Tahoma" w:hAnsi="Tahoma" w:cs="Tahoma"/>
          <w:lang w:val="en-US"/>
        </w:rPr>
        <w:t xml:space="preserve">, </w:t>
      </w:r>
      <w:smartTag w:uri="urn:schemas-microsoft-com:office:smarttags" w:element="place">
        <w:smartTag w:uri="urn:schemas-microsoft-com:office:smarttags" w:element="PlaceName">
          <w:r>
            <w:rPr>
              <w:rFonts w:ascii="Tahoma" w:hAnsi="Tahoma" w:cs="Tahoma"/>
              <w:lang w:val="en-US"/>
            </w:rPr>
            <w:t>Oxford</w:t>
          </w:r>
        </w:smartTag>
        <w:r>
          <w:rPr>
            <w:rFonts w:ascii="Tahoma" w:hAnsi="Tahoma" w:cs="Tahoma"/>
            <w:lang w:val="en-US"/>
          </w:rPr>
          <w:t xml:space="preserve"> </w:t>
        </w:r>
        <w:smartTag w:uri="urn:schemas-microsoft-com:office:smarttags" w:element="PlaceType">
          <w:r>
            <w:rPr>
              <w:rFonts w:ascii="Tahoma" w:hAnsi="Tahoma" w:cs="Tahoma"/>
              <w:lang w:val="en-US"/>
            </w:rPr>
            <w:t>University</w:t>
          </w:r>
        </w:smartTag>
      </w:smartTag>
      <w:r>
        <w:rPr>
          <w:rFonts w:ascii="Tahoma" w:hAnsi="Tahoma" w:cs="Tahoma"/>
          <w:lang w:val="en-US"/>
        </w:rPr>
        <w:t xml:space="preserve"> Press, 2007, σ. </w:t>
      </w:r>
      <w:r w:rsidRPr="009676B9">
        <w:rPr>
          <w:rFonts w:ascii="Tahoma" w:hAnsi="Tahoma" w:cs="Tahoma"/>
          <w:lang w:val="en-GB"/>
        </w:rPr>
        <w:t>123-124.</w:t>
      </w:r>
    </w:p>
  </w:footnote>
  <w:footnote w:id="310">
    <w:p w:rsidR="00A60668" w:rsidRPr="009B2E31" w:rsidRDefault="00A60668" w:rsidP="00A60668">
      <w:pPr>
        <w:pStyle w:val="FootnoteText"/>
        <w:jc w:val="both"/>
        <w:rPr>
          <w:rFonts w:ascii="Tahoma" w:hAnsi="Tahoma" w:cs="Tahoma"/>
          <w:lang w:val="en-GB"/>
        </w:rPr>
      </w:pPr>
      <w:r w:rsidRPr="009B2E31">
        <w:rPr>
          <w:rStyle w:val="FootnoteReference"/>
          <w:rFonts w:ascii="Tahoma" w:hAnsi="Tahoma" w:cs="Tahoma"/>
        </w:rPr>
        <w:footnoteRef/>
      </w:r>
      <w:r w:rsidRPr="009B2E31">
        <w:rPr>
          <w:rFonts w:ascii="Tahoma" w:hAnsi="Tahoma" w:cs="Tahoma"/>
          <w:lang w:val="en-GB"/>
        </w:rPr>
        <w:t xml:space="preserve"> </w:t>
      </w:r>
      <w:r w:rsidRPr="00A07447">
        <w:rPr>
          <w:rFonts w:ascii="Tahoma" w:hAnsi="Tahoma" w:cs="Tahoma"/>
          <w:i/>
          <w:lang w:val="en-US"/>
        </w:rPr>
        <w:t>M. Lee, C. Abbott</w:t>
      </w:r>
      <w:r w:rsidRPr="009B2E31">
        <w:rPr>
          <w:rFonts w:ascii="Tahoma" w:hAnsi="Tahoma" w:cs="Tahoma"/>
          <w:lang w:val="en-US"/>
        </w:rPr>
        <w:t xml:space="preserve">, “The Usual Suspects? </w:t>
      </w:r>
      <w:proofErr w:type="gramStart"/>
      <w:r w:rsidRPr="009B2E31">
        <w:rPr>
          <w:rFonts w:ascii="Tahoma" w:hAnsi="Tahoma" w:cs="Tahoma"/>
          <w:lang w:val="en-US"/>
        </w:rPr>
        <w:t>Public Participation under the Aarhus Convention”,</w:t>
      </w:r>
      <w:r w:rsidRPr="00AE0E39">
        <w:rPr>
          <w:rFonts w:ascii="Tahoma" w:hAnsi="Tahoma" w:cs="Tahoma"/>
          <w:lang w:val="en-GB"/>
        </w:rPr>
        <w:t xml:space="preserve"> </w:t>
      </w:r>
      <w:r>
        <w:rPr>
          <w:rFonts w:ascii="Tahoma" w:hAnsi="Tahoma" w:cs="Tahoma"/>
        </w:rPr>
        <w:t>ό</w:t>
      </w:r>
      <w:r w:rsidRPr="00AE0E39">
        <w:rPr>
          <w:rFonts w:ascii="Tahoma" w:hAnsi="Tahoma" w:cs="Tahoma"/>
          <w:lang w:val="en-GB"/>
        </w:rPr>
        <w:t>.</w:t>
      </w:r>
      <w:r>
        <w:rPr>
          <w:rFonts w:ascii="Tahoma" w:hAnsi="Tahoma" w:cs="Tahoma"/>
        </w:rPr>
        <w:t>π</w:t>
      </w:r>
      <w:r w:rsidRPr="00AE0E39">
        <w:rPr>
          <w:rFonts w:ascii="Tahoma" w:hAnsi="Tahoma" w:cs="Tahoma"/>
          <w:lang w:val="en-GB"/>
        </w:rPr>
        <w:t>.</w:t>
      </w:r>
      <w:r w:rsidRPr="009B2E31">
        <w:rPr>
          <w:rFonts w:ascii="Tahoma" w:hAnsi="Tahoma" w:cs="Tahoma"/>
          <w:lang w:val="en-US"/>
        </w:rPr>
        <w:t>,</w:t>
      </w:r>
      <w:r w:rsidRPr="009B2E31">
        <w:rPr>
          <w:rFonts w:ascii="Tahoma" w:hAnsi="Tahoma" w:cs="Tahoma"/>
          <w:lang w:val="en-GB"/>
        </w:rPr>
        <w:t xml:space="preserve"> </w:t>
      </w:r>
      <w:r w:rsidRPr="009B2E31">
        <w:rPr>
          <w:rFonts w:ascii="Tahoma" w:hAnsi="Tahoma" w:cs="Tahoma"/>
        </w:rPr>
        <w:t>σ</w:t>
      </w:r>
      <w:r w:rsidRPr="009B2E31">
        <w:rPr>
          <w:rFonts w:ascii="Tahoma" w:hAnsi="Tahoma" w:cs="Tahoma"/>
          <w:lang w:val="en-GB"/>
        </w:rPr>
        <w:t>. 103.</w:t>
      </w:r>
      <w:proofErr w:type="gramEnd"/>
    </w:p>
  </w:footnote>
  <w:footnote w:id="311">
    <w:p w:rsidR="00A60668" w:rsidRPr="009B2E31" w:rsidRDefault="00A60668" w:rsidP="00A60668">
      <w:pPr>
        <w:pStyle w:val="FootnoteText"/>
        <w:jc w:val="both"/>
        <w:rPr>
          <w:rFonts w:ascii="Tahoma" w:hAnsi="Tahoma" w:cs="Tahoma"/>
          <w:lang w:val="en-GB"/>
        </w:rPr>
      </w:pPr>
      <w:r w:rsidRPr="009B2E31">
        <w:rPr>
          <w:rStyle w:val="FootnoteReference"/>
          <w:rFonts w:ascii="Tahoma" w:hAnsi="Tahoma" w:cs="Tahoma"/>
        </w:rPr>
        <w:footnoteRef/>
      </w:r>
      <w:r w:rsidRPr="009B2E31">
        <w:rPr>
          <w:rFonts w:ascii="Tahoma" w:hAnsi="Tahoma" w:cs="Tahoma"/>
          <w:lang w:val="en-GB"/>
        </w:rPr>
        <w:t xml:space="preserve"> </w:t>
      </w:r>
      <w:r w:rsidRPr="00DB7CC8">
        <w:rPr>
          <w:rFonts w:ascii="Tahoma" w:hAnsi="Tahoma" w:cs="Tahoma"/>
          <w:i/>
          <w:lang w:val="en-GB"/>
        </w:rPr>
        <w:t>N. Hartley, C. Wood</w:t>
      </w:r>
      <w:r w:rsidRPr="009B2E31">
        <w:rPr>
          <w:rFonts w:ascii="Tahoma" w:hAnsi="Tahoma" w:cs="Tahoma"/>
          <w:lang w:val="en-GB"/>
        </w:rPr>
        <w:t xml:space="preserve">, “Public participation in environmental impact assessment-implementing the Aarhus Convention”, </w:t>
      </w:r>
      <w:r w:rsidRPr="009B2E31">
        <w:rPr>
          <w:rFonts w:ascii="Tahoma" w:hAnsi="Tahoma" w:cs="Tahoma"/>
        </w:rPr>
        <w:t>ό</w:t>
      </w:r>
      <w:r w:rsidRPr="009B2E31">
        <w:rPr>
          <w:rFonts w:ascii="Tahoma" w:hAnsi="Tahoma" w:cs="Tahoma"/>
          <w:lang w:val="en-GB"/>
        </w:rPr>
        <w:t>.</w:t>
      </w:r>
      <w:r w:rsidRPr="009B2E31">
        <w:rPr>
          <w:rFonts w:ascii="Tahoma" w:hAnsi="Tahoma" w:cs="Tahoma"/>
        </w:rPr>
        <w:t>π</w:t>
      </w:r>
      <w:r w:rsidRPr="009B2E31">
        <w:rPr>
          <w:rFonts w:ascii="Tahoma" w:hAnsi="Tahoma" w:cs="Tahoma"/>
          <w:lang w:val="en-GB"/>
        </w:rPr>
        <w:t xml:space="preserve">., </w:t>
      </w:r>
      <w:r w:rsidRPr="009B2E31">
        <w:rPr>
          <w:rFonts w:ascii="Tahoma" w:hAnsi="Tahoma" w:cs="Tahoma"/>
        </w:rPr>
        <w:t>σ</w:t>
      </w:r>
      <w:r w:rsidRPr="009B2E31">
        <w:rPr>
          <w:rFonts w:ascii="Tahoma" w:hAnsi="Tahoma" w:cs="Tahoma"/>
          <w:lang w:val="en-GB"/>
        </w:rPr>
        <w:t>. 322.</w:t>
      </w:r>
    </w:p>
  </w:footnote>
  <w:footnote w:id="312">
    <w:p w:rsidR="00A60668" w:rsidRPr="009B2E31" w:rsidRDefault="00A60668" w:rsidP="00A60668">
      <w:pPr>
        <w:pStyle w:val="FootnoteText"/>
        <w:jc w:val="both"/>
        <w:rPr>
          <w:rFonts w:ascii="Tahoma" w:hAnsi="Tahoma" w:cs="Tahoma"/>
        </w:rPr>
      </w:pPr>
      <w:r w:rsidRPr="009B2E31">
        <w:rPr>
          <w:rStyle w:val="FootnoteReference"/>
          <w:rFonts w:ascii="Tahoma" w:hAnsi="Tahoma" w:cs="Tahoma"/>
        </w:rPr>
        <w:footnoteRef/>
      </w:r>
      <w:r w:rsidRPr="009B2E31">
        <w:rPr>
          <w:rFonts w:ascii="Tahoma" w:hAnsi="Tahoma" w:cs="Tahoma"/>
        </w:rPr>
        <w:t xml:space="preserve"> Άρθρο 5 παρ. 2 του ν. 1650/86 όπως αντικαταστάθηκε με το άρθρο 3 του ν. 3010/2002.</w:t>
      </w:r>
    </w:p>
  </w:footnote>
  <w:footnote w:id="313">
    <w:p w:rsidR="00A60668" w:rsidRPr="009B2E31" w:rsidRDefault="00A60668" w:rsidP="00A60668">
      <w:pPr>
        <w:pStyle w:val="FootnoteText"/>
        <w:jc w:val="both"/>
        <w:rPr>
          <w:rFonts w:ascii="Tahoma" w:hAnsi="Tahoma" w:cs="Tahoma"/>
        </w:rPr>
      </w:pPr>
      <w:r w:rsidRPr="009B2E31">
        <w:rPr>
          <w:rStyle w:val="FootnoteReference"/>
          <w:rFonts w:ascii="Tahoma" w:hAnsi="Tahoma" w:cs="Tahoma"/>
        </w:rPr>
        <w:footnoteRef/>
      </w:r>
      <w:r w:rsidRPr="009B2E31">
        <w:rPr>
          <w:rFonts w:ascii="Tahoma" w:hAnsi="Tahoma" w:cs="Tahoma"/>
        </w:rPr>
        <w:t xml:space="preserve"> Άρθρο 11 της ΚΥΑ υπ’</w:t>
      </w:r>
      <w:r>
        <w:rPr>
          <w:rFonts w:ascii="Tahoma" w:hAnsi="Tahoma" w:cs="Tahoma"/>
        </w:rPr>
        <w:t xml:space="preserve"> </w:t>
      </w:r>
      <w:r w:rsidRPr="009B2E31">
        <w:rPr>
          <w:rFonts w:ascii="Tahoma" w:hAnsi="Tahoma" w:cs="Tahoma"/>
        </w:rPr>
        <w:t>αρ. ΗΠ. 11014/703/Φ104/14-3-2003 (ΦΕΚ Β’ 332/20-3-2003) και άρθρο 4 της  ΚΥΑ υπ’</w:t>
      </w:r>
      <w:r>
        <w:rPr>
          <w:rFonts w:ascii="Tahoma" w:hAnsi="Tahoma" w:cs="Tahoma"/>
        </w:rPr>
        <w:t xml:space="preserve"> </w:t>
      </w:r>
      <w:r w:rsidRPr="009B2E31">
        <w:rPr>
          <w:rFonts w:ascii="Tahoma" w:hAnsi="Tahoma" w:cs="Tahoma"/>
        </w:rPr>
        <w:t>αρ. ΗΠ. 37111/2021/26-9-2003 (ΦΕΚ Β΄1391/29-9-2003)</w:t>
      </w:r>
    </w:p>
  </w:footnote>
  <w:footnote w:id="314">
    <w:p w:rsidR="00A60668" w:rsidRPr="009B2E31" w:rsidRDefault="00A60668" w:rsidP="00A60668">
      <w:pPr>
        <w:pStyle w:val="FootnoteText"/>
        <w:jc w:val="both"/>
        <w:rPr>
          <w:rFonts w:ascii="Tahoma" w:hAnsi="Tahoma" w:cs="Tahoma"/>
        </w:rPr>
      </w:pPr>
      <w:r w:rsidRPr="009B2E31">
        <w:rPr>
          <w:rStyle w:val="FootnoteReference"/>
          <w:rFonts w:ascii="Tahoma" w:hAnsi="Tahoma" w:cs="Tahoma"/>
        </w:rPr>
        <w:footnoteRef/>
      </w:r>
      <w:r w:rsidRPr="009B2E31">
        <w:rPr>
          <w:rFonts w:ascii="Tahoma" w:hAnsi="Tahoma" w:cs="Tahoma"/>
        </w:rPr>
        <w:t xml:space="preserve"> Άρθρο 6 της Οδηγίας ΕΠΕ.</w:t>
      </w:r>
    </w:p>
  </w:footnote>
  <w:footnote w:id="315">
    <w:p w:rsidR="00A60668" w:rsidRPr="006654AD" w:rsidRDefault="00A60668" w:rsidP="00A60668">
      <w:pPr>
        <w:pStyle w:val="FootnoteText"/>
        <w:jc w:val="both"/>
        <w:rPr>
          <w:rFonts w:ascii="Tahoma" w:hAnsi="Tahoma" w:cs="Tahoma"/>
          <w:lang w:val="en-GB"/>
        </w:rPr>
      </w:pPr>
      <w:r w:rsidRPr="009B2E31">
        <w:rPr>
          <w:rStyle w:val="FootnoteReference"/>
          <w:rFonts w:ascii="Tahoma" w:hAnsi="Tahoma" w:cs="Tahoma"/>
        </w:rPr>
        <w:footnoteRef/>
      </w:r>
      <w:r w:rsidRPr="00CC63B9">
        <w:rPr>
          <w:rFonts w:ascii="Tahoma" w:hAnsi="Tahoma" w:cs="Tahoma"/>
          <w:lang w:val="fr-FR"/>
        </w:rPr>
        <w:t xml:space="preserve"> </w:t>
      </w:r>
      <w:r w:rsidRPr="00DB7CC8">
        <w:rPr>
          <w:rFonts w:ascii="Tahoma" w:hAnsi="Tahoma" w:cs="Tahoma"/>
          <w:i/>
          <w:lang w:val="fr-FR"/>
        </w:rPr>
        <w:t>M</w:t>
      </w:r>
      <w:r w:rsidRPr="00CC63B9">
        <w:rPr>
          <w:rFonts w:ascii="Tahoma" w:hAnsi="Tahoma" w:cs="Tahoma"/>
          <w:i/>
          <w:lang w:val="fr-FR"/>
        </w:rPr>
        <w:t xml:space="preserve">. </w:t>
      </w:r>
      <w:r w:rsidRPr="00DB7CC8">
        <w:rPr>
          <w:rFonts w:ascii="Tahoma" w:hAnsi="Tahoma" w:cs="Tahoma"/>
          <w:i/>
          <w:lang w:val="fr-FR"/>
        </w:rPr>
        <w:t>Lee</w:t>
      </w:r>
      <w:r w:rsidRPr="00CC63B9">
        <w:rPr>
          <w:rFonts w:ascii="Tahoma" w:hAnsi="Tahoma" w:cs="Tahoma"/>
          <w:lang w:val="fr-FR"/>
        </w:rPr>
        <w:t xml:space="preserve">, </w:t>
      </w:r>
      <w:r w:rsidRPr="009B2E31">
        <w:rPr>
          <w:rFonts w:ascii="Tahoma" w:hAnsi="Tahoma" w:cs="Tahoma"/>
          <w:lang w:val="fr-FR"/>
        </w:rPr>
        <w:t>EU</w:t>
      </w:r>
      <w:r w:rsidRPr="00CC63B9">
        <w:rPr>
          <w:rFonts w:ascii="Tahoma" w:hAnsi="Tahoma" w:cs="Tahoma"/>
          <w:lang w:val="fr-FR"/>
        </w:rPr>
        <w:t xml:space="preserve"> Environmental </w:t>
      </w:r>
      <w:r w:rsidRPr="009B2E31">
        <w:rPr>
          <w:rFonts w:ascii="Tahoma" w:hAnsi="Tahoma" w:cs="Tahoma"/>
          <w:lang w:val="fr-FR"/>
        </w:rPr>
        <w:t>Law</w:t>
      </w:r>
      <w:r w:rsidRPr="00CC63B9">
        <w:rPr>
          <w:rFonts w:ascii="Tahoma" w:hAnsi="Tahoma" w:cs="Tahoma"/>
          <w:lang w:val="fr-FR"/>
        </w:rPr>
        <w:t xml:space="preserve">, </w:t>
      </w:r>
      <w:proofErr w:type="gramStart"/>
      <w:r w:rsidRPr="009B2E31">
        <w:rPr>
          <w:rFonts w:ascii="Tahoma" w:hAnsi="Tahoma" w:cs="Tahoma"/>
        </w:rPr>
        <w:t>ό</w:t>
      </w:r>
      <w:r w:rsidRPr="00CC63B9">
        <w:rPr>
          <w:rFonts w:ascii="Tahoma" w:hAnsi="Tahoma" w:cs="Tahoma"/>
          <w:lang w:val="fr-FR"/>
        </w:rPr>
        <w:t>.</w:t>
      </w:r>
      <w:r w:rsidRPr="009B2E31">
        <w:rPr>
          <w:rFonts w:ascii="Tahoma" w:hAnsi="Tahoma" w:cs="Tahoma"/>
        </w:rPr>
        <w:t>π</w:t>
      </w:r>
      <w:r w:rsidRPr="00CC63B9">
        <w:rPr>
          <w:rFonts w:ascii="Tahoma" w:hAnsi="Tahoma" w:cs="Tahoma"/>
          <w:lang w:val="fr-FR"/>
        </w:rPr>
        <w:t>.,</w:t>
      </w:r>
      <w:proofErr w:type="gramEnd"/>
      <w:r w:rsidRPr="00CC63B9">
        <w:rPr>
          <w:rFonts w:ascii="Tahoma" w:hAnsi="Tahoma" w:cs="Tahoma"/>
          <w:lang w:val="fr-FR"/>
        </w:rPr>
        <w:t xml:space="preserve"> </w:t>
      </w:r>
      <w:r w:rsidRPr="009B2E31">
        <w:rPr>
          <w:rFonts w:ascii="Tahoma" w:hAnsi="Tahoma" w:cs="Tahoma"/>
        </w:rPr>
        <w:t>σ</w:t>
      </w:r>
      <w:r w:rsidRPr="00CC63B9">
        <w:rPr>
          <w:rFonts w:ascii="Tahoma" w:hAnsi="Tahoma" w:cs="Tahoma"/>
          <w:lang w:val="fr-FR"/>
        </w:rPr>
        <w:t xml:space="preserve">. 171. </w:t>
      </w:r>
      <w:r w:rsidRPr="00DB7CC8">
        <w:rPr>
          <w:rFonts w:ascii="Tahoma" w:hAnsi="Tahoma" w:cs="Tahoma"/>
          <w:i/>
          <w:lang w:val="en-US"/>
        </w:rPr>
        <w:t>J</w:t>
      </w:r>
      <w:r w:rsidRPr="006654AD">
        <w:rPr>
          <w:rFonts w:ascii="Tahoma" w:hAnsi="Tahoma" w:cs="Tahoma"/>
          <w:i/>
          <w:lang w:val="en-GB"/>
        </w:rPr>
        <w:t xml:space="preserve">. </w:t>
      </w:r>
      <w:r w:rsidRPr="00DB7CC8">
        <w:rPr>
          <w:rFonts w:ascii="Tahoma" w:hAnsi="Tahoma" w:cs="Tahoma"/>
          <w:i/>
          <w:lang w:val="en-US"/>
        </w:rPr>
        <w:t>Holder</w:t>
      </w:r>
      <w:r w:rsidRPr="006654AD">
        <w:rPr>
          <w:rFonts w:ascii="Tahoma" w:hAnsi="Tahoma" w:cs="Tahoma"/>
          <w:lang w:val="en-GB"/>
        </w:rPr>
        <w:t xml:space="preserve">, </w:t>
      </w:r>
      <w:r w:rsidRPr="009B2E31">
        <w:rPr>
          <w:rFonts w:ascii="Tahoma" w:hAnsi="Tahoma" w:cs="Tahoma"/>
          <w:lang w:val="en-US"/>
        </w:rPr>
        <w:t>Environmental</w:t>
      </w:r>
      <w:r w:rsidRPr="006654AD">
        <w:rPr>
          <w:rFonts w:ascii="Tahoma" w:hAnsi="Tahoma" w:cs="Tahoma"/>
          <w:lang w:val="en-GB"/>
        </w:rPr>
        <w:t xml:space="preserve"> </w:t>
      </w:r>
      <w:r w:rsidRPr="009B2E31">
        <w:rPr>
          <w:rFonts w:ascii="Tahoma" w:hAnsi="Tahoma" w:cs="Tahoma"/>
          <w:lang w:val="en-US"/>
        </w:rPr>
        <w:t>Assessment</w:t>
      </w:r>
      <w:r w:rsidRPr="006654AD">
        <w:rPr>
          <w:rFonts w:ascii="Tahoma" w:hAnsi="Tahoma" w:cs="Tahoma"/>
          <w:lang w:val="en-GB"/>
        </w:rPr>
        <w:t xml:space="preserve">, </w:t>
      </w:r>
      <w:r w:rsidRPr="009B2E31">
        <w:rPr>
          <w:rFonts w:ascii="Tahoma" w:hAnsi="Tahoma" w:cs="Tahoma"/>
        </w:rPr>
        <w:t>ό</w:t>
      </w:r>
      <w:r w:rsidRPr="006654AD">
        <w:rPr>
          <w:rFonts w:ascii="Tahoma" w:hAnsi="Tahoma" w:cs="Tahoma"/>
          <w:lang w:val="en-GB"/>
        </w:rPr>
        <w:t>.</w:t>
      </w:r>
      <w:r w:rsidRPr="009B2E31">
        <w:rPr>
          <w:rFonts w:ascii="Tahoma" w:hAnsi="Tahoma" w:cs="Tahoma"/>
        </w:rPr>
        <w:t>π</w:t>
      </w:r>
      <w:r w:rsidRPr="006654AD">
        <w:rPr>
          <w:rFonts w:ascii="Tahoma" w:hAnsi="Tahoma" w:cs="Tahoma"/>
          <w:lang w:val="en-GB"/>
        </w:rPr>
        <w:t xml:space="preserve">., </w:t>
      </w:r>
      <w:r w:rsidRPr="009B2E31">
        <w:rPr>
          <w:rFonts w:ascii="Tahoma" w:hAnsi="Tahoma" w:cs="Tahoma"/>
        </w:rPr>
        <w:t>σ</w:t>
      </w:r>
      <w:r w:rsidRPr="006654AD">
        <w:rPr>
          <w:rFonts w:ascii="Tahoma" w:hAnsi="Tahoma" w:cs="Tahoma"/>
          <w:lang w:val="en-GB"/>
        </w:rPr>
        <w:t>. 193.</w:t>
      </w:r>
    </w:p>
  </w:footnote>
  <w:footnote w:id="316">
    <w:p w:rsidR="00A60668" w:rsidRPr="0085477C" w:rsidRDefault="00A60668" w:rsidP="00A60668">
      <w:pPr>
        <w:pStyle w:val="FootnoteText"/>
        <w:jc w:val="both"/>
        <w:rPr>
          <w:rFonts w:ascii="Tahoma" w:hAnsi="Tahoma" w:cs="Tahoma"/>
        </w:rPr>
      </w:pPr>
      <w:r w:rsidRPr="009B2E31">
        <w:rPr>
          <w:rStyle w:val="FootnoteReference"/>
          <w:rFonts w:ascii="Tahoma" w:hAnsi="Tahoma" w:cs="Tahoma"/>
        </w:rPr>
        <w:footnoteRef/>
      </w:r>
      <w:r w:rsidRPr="009B2E31">
        <w:rPr>
          <w:rFonts w:ascii="Tahoma" w:hAnsi="Tahoma" w:cs="Tahoma"/>
          <w:lang w:val="en-GB"/>
        </w:rPr>
        <w:t xml:space="preserve"> </w:t>
      </w:r>
      <w:r w:rsidRPr="009B2E31">
        <w:rPr>
          <w:rFonts w:ascii="Tahoma" w:hAnsi="Tahoma" w:cs="Tahoma"/>
        </w:rPr>
        <w:t>Άρθρο</w:t>
      </w:r>
      <w:r w:rsidRPr="009B2E31">
        <w:rPr>
          <w:rFonts w:ascii="Tahoma" w:hAnsi="Tahoma" w:cs="Tahoma"/>
          <w:lang w:val="en-GB"/>
        </w:rPr>
        <w:t xml:space="preserve"> 6(5) </w:t>
      </w:r>
      <w:r w:rsidRPr="009B2E31">
        <w:rPr>
          <w:rFonts w:ascii="Tahoma" w:hAnsi="Tahoma" w:cs="Tahoma"/>
        </w:rPr>
        <w:t>της</w:t>
      </w:r>
      <w:r w:rsidRPr="009B2E31">
        <w:rPr>
          <w:rFonts w:ascii="Tahoma" w:hAnsi="Tahoma" w:cs="Tahoma"/>
          <w:lang w:val="en-GB"/>
        </w:rPr>
        <w:t xml:space="preserve"> </w:t>
      </w:r>
      <w:r w:rsidRPr="009B2E31">
        <w:rPr>
          <w:rFonts w:ascii="Tahoma" w:hAnsi="Tahoma" w:cs="Tahoma"/>
        </w:rPr>
        <w:t>Οδηγίας</w:t>
      </w:r>
      <w:r w:rsidRPr="009B2E31">
        <w:rPr>
          <w:rFonts w:ascii="Tahoma" w:hAnsi="Tahoma" w:cs="Tahoma"/>
          <w:lang w:val="en-GB"/>
        </w:rPr>
        <w:t xml:space="preserve"> </w:t>
      </w:r>
      <w:r w:rsidRPr="009B2E31">
        <w:rPr>
          <w:rFonts w:ascii="Tahoma" w:hAnsi="Tahoma" w:cs="Tahoma"/>
        </w:rPr>
        <w:t>ΕΠΕ</w:t>
      </w:r>
      <w:r w:rsidRPr="009B2E31">
        <w:rPr>
          <w:rFonts w:ascii="Tahoma" w:hAnsi="Tahoma" w:cs="Tahoma"/>
          <w:lang w:val="en-GB"/>
        </w:rPr>
        <w:t xml:space="preserve">. </w:t>
      </w:r>
      <w:r w:rsidRPr="009B2E31">
        <w:rPr>
          <w:rFonts w:ascii="Tahoma" w:hAnsi="Tahoma" w:cs="Tahoma"/>
        </w:rPr>
        <w:t>Βλ</w:t>
      </w:r>
      <w:r w:rsidRPr="009B2E31">
        <w:rPr>
          <w:rFonts w:ascii="Tahoma" w:hAnsi="Tahoma" w:cs="Tahoma"/>
          <w:lang w:val="en-GB"/>
        </w:rPr>
        <w:t xml:space="preserve">., </w:t>
      </w:r>
      <w:r w:rsidRPr="00DB7CC8">
        <w:rPr>
          <w:rFonts w:ascii="Tahoma" w:hAnsi="Tahoma" w:cs="Tahoma"/>
          <w:i/>
          <w:lang w:val="en-US"/>
        </w:rPr>
        <w:t>J. Scott, J. Holder</w:t>
      </w:r>
      <w:r w:rsidRPr="009B2E31">
        <w:rPr>
          <w:rFonts w:ascii="Tahoma" w:hAnsi="Tahoma" w:cs="Tahoma"/>
          <w:lang w:val="en-US"/>
        </w:rPr>
        <w:t>, “Law and New Environmental Governance in the European Union”,</w:t>
      </w:r>
      <w:r w:rsidRPr="009B2E31">
        <w:rPr>
          <w:rFonts w:ascii="Tahoma" w:hAnsi="Tahoma" w:cs="Tahoma"/>
          <w:lang w:val="en-GB"/>
        </w:rPr>
        <w:t xml:space="preserve"> </w:t>
      </w:r>
      <w:r w:rsidRPr="009B2E31">
        <w:rPr>
          <w:rFonts w:ascii="Tahoma" w:hAnsi="Tahoma" w:cs="Tahoma"/>
        </w:rPr>
        <w:t>ό</w:t>
      </w:r>
      <w:r w:rsidRPr="009B2E31">
        <w:rPr>
          <w:rFonts w:ascii="Tahoma" w:hAnsi="Tahoma" w:cs="Tahoma"/>
          <w:lang w:val="en-GB"/>
        </w:rPr>
        <w:t>.</w:t>
      </w:r>
      <w:r w:rsidRPr="009B2E31">
        <w:rPr>
          <w:rFonts w:ascii="Tahoma" w:hAnsi="Tahoma" w:cs="Tahoma"/>
        </w:rPr>
        <w:t>π</w:t>
      </w:r>
      <w:r w:rsidRPr="009B2E31">
        <w:rPr>
          <w:rFonts w:ascii="Tahoma" w:hAnsi="Tahoma" w:cs="Tahoma"/>
          <w:lang w:val="en-GB"/>
        </w:rPr>
        <w:t xml:space="preserve">., </w:t>
      </w:r>
      <w:r w:rsidRPr="009B2E31">
        <w:rPr>
          <w:rFonts w:ascii="Tahoma" w:hAnsi="Tahoma" w:cs="Tahoma"/>
        </w:rPr>
        <w:t>σ</w:t>
      </w:r>
      <w:r w:rsidRPr="009B2E31">
        <w:rPr>
          <w:rFonts w:ascii="Tahoma" w:hAnsi="Tahoma" w:cs="Tahoma"/>
          <w:lang w:val="en-GB"/>
        </w:rPr>
        <w:t>. 218.</w:t>
      </w:r>
      <w:r w:rsidRPr="0085477C">
        <w:rPr>
          <w:rFonts w:ascii="Tahoma" w:hAnsi="Tahoma" w:cs="Tahoma"/>
          <w:lang w:val="en-GB"/>
        </w:rPr>
        <w:t xml:space="preserve"> </w:t>
      </w:r>
      <w:r>
        <w:rPr>
          <w:rFonts w:ascii="Tahoma" w:hAnsi="Tahoma" w:cs="Tahoma"/>
        </w:rPr>
        <w:t>Αυτό</w:t>
      </w:r>
      <w:r w:rsidRPr="006654AD">
        <w:rPr>
          <w:rFonts w:ascii="Tahoma" w:hAnsi="Tahoma" w:cs="Tahoma"/>
        </w:rPr>
        <w:t xml:space="preserve"> </w:t>
      </w:r>
      <w:r>
        <w:rPr>
          <w:rFonts w:ascii="Tahoma" w:hAnsi="Tahoma" w:cs="Tahoma"/>
        </w:rPr>
        <w:t>επιβεβαιώνεται</w:t>
      </w:r>
      <w:r w:rsidRPr="006654AD">
        <w:rPr>
          <w:rFonts w:ascii="Tahoma" w:hAnsi="Tahoma" w:cs="Tahoma"/>
        </w:rPr>
        <w:t xml:space="preserve"> </w:t>
      </w:r>
      <w:r>
        <w:rPr>
          <w:rFonts w:ascii="Tahoma" w:hAnsi="Tahoma" w:cs="Tahoma"/>
        </w:rPr>
        <w:t>από</w:t>
      </w:r>
      <w:r w:rsidRPr="006654AD">
        <w:rPr>
          <w:rFonts w:ascii="Tahoma" w:hAnsi="Tahoma" w:cs="Tahoma"/>
        </w:rPr>
        <w:t xml:space="preserve"> </w:t>
      </w:r>
      <w:r>
        <w:rPr>
          <w:rFonts w:ascii="Tahoma" w:hAnsi="Tahoma" w:cs="Tahoma"/>
        </w:rPr>
        <w:t>τη</w:t>
      </w:r>
      <w:r w:rsidRPr="006654AD">
        <w:rPr>
          <w:rFonts w:ascii="Tahoma" w:hAnsi="Tahoma" w:cs="Tahoma"/>
        </w:rPr>
        <w:t xml:space="preserve"> </w:t>
      </w:r>
      <w:r>
        <w:rPr>
          <w:rFonts w:ascii="Tahoma" w:hAnsi="Tahoma" w:cs="Tahoma"/>
        </w:rPr>
        <w:t>νομολογία</w:t>
      </w:r>
      <w:r w:rsidRPr="006654AD">
        <w:rPr>
          <w:rFonts w:ascii="Tahoma" w:hAnsi="Tahoma" w:cs="Tahoma"/>
        </w:rPr>
        <w:t xml:space="preserve">. </w:t>
      </w:r>
      <w:r>
        <w:rPr>
          <w:rFonts w:ascii="Tahoma" w:hAnsi="Tahoma" w:cs="Tahoma"/>
        </w:rPr>
        <w:t>Βλ</w:t>
      </w:r>
      <w:r w:rsidRPr="0085477C">
        <w:rPr>
          <w:rFonts w:ascii="Tahoma" w:hAnsi="Tahoma" w:cs="Tahoma"/>
        </w:rPr>
        <w:t>.,</w:t>
      </w:r>
      <w:r>
        <w:rPr>
          <w:rFonts w:ascii="Tahoma" w:hAnsi="Tahoma" w:cs="Tahoma"/>
        </w:rPr>
        <w:t xml:space="preserve"> υπόθεση C-216/05 Επιτροπή κατά Ιρλανδίας [2006] παρ. 32 και 38 (όπου τονίζεται ότι ο κοινοτικός νομοθέτης αναγνωρίζει στα κράτη μέλη ευρεία διακριτική ευχέρεια ως προς τον καθορισμό των τρόπων πληροφόρησης, συμμετοχής και διαβούλευσης).</w:t>
      </w:r>
    </w:p>
  </w:footnote>
  <w:footnote w:id="317">
    <w:p w:rsidR="00A60668" w:rsidRPr="006654AD" w:rsidRDefault="00A60668" w:rsidP="00A60668">
      <w:pPr>
        <w:pStyle w:val="FootnoteText"/>
        <w:jc w:val="both"/>
        <w:rPr>
          <w:rFonts w:ascii="Tahoma" w:hAnsi="Tahoma" w:cs="Tahoma"/>
        </w:rPr>
      </w:pPr>
      <w:r w:rsidRPr="009B2E31">
        <w:rPr>
          <w:rStyle w:val="FootnoteReference"/>
          <w:rFonts w:ascii="Tahoma" w:hAnsi="Tahoma" w:cs="Tahoma"/>
        </w:rPr>
        <w:footnoteRef/>
      </w:r>
      <w:r w:rsidRPr="006654AD">
        <w:rPr>
          <w:rFonts w:ascii="Tahoma" w:hAnsi="Tahoma" w:cs="Tahoma"/>
        </w:rPr>
        <w:t xml:space="preserve"> </w:t>
      </w:r>
      <w:r w:rsidRPr="009B2E31">
        <w:rPr>
          <w:rFonts w:ascii="Tahoma" w:hAnsi="Tahoma" w:cs="Tahoma"/>
        </w:rPr>
        <w:t>Βλ</w:t>
      </w:r>
      <w:r w:rsidRPr="006654AD">
        <w:rPr>
          <w:rFonts w:ascii="Tahoma" w:hAnsi="Tahoma" w:cs="Tahoma"/>
        </w:rPr>
        <w:t xml:space="preserve">., </w:t>
      </w:r>
      <w:proofErr w:type="gramStart"/>
      <w:r w:rsidRPr="009B2E31">
        <w:rPr>
          <w:rFonts w:ascii="Tahoma" w:hAnsi="Tahoma" w:cs="Tahoma"/>
          <w:lang w:val="en-GB"/>
        </w:rPr>
        <w:t>supra</w:t>
      </w:r>
      <w:proofErr w:type="gramEnd"/>
      <w:r w:rsidRPr="006654AD">
        <w:rPr>
          <w:rFonts w:ascii="Tahoma" w:hAnsi="Tahoma" w:cs="Tahoma"/>
        </w:rPr>
        <w:t xml:space="preserve">. </w:t>
      </w:r>
    </w:p>
  </w:footnote>
  <w:footnote w:id="318">
    <w:p w:rsidR="00A60668" w:rsidRPr="006654AD" w:rsidRDefault="00A60668" w:rsidP="00A60668">
      <w:pPr>
        <w:pStyle w:val="FootnoteText"/>
        <w:jc w:val="both"/>
        <w:rPr>
          <w:rFonts w:ascii="Tahoma" w:hAnsi="Tahoma" w:cs="Tahoma"/>
        </w:rPr>
      </w:pPr>
      <w:r w:rsidRPr="009B2E31">
        <w:rPr>
          <w:rStyle w:val="FootnoteReference"/>
          <w:rFonts w:ascii="Tahoma" w:hAnsi="Tahoma" w:cs="Tahoma"/>
        </w:rPr>
        <w:footnoteRef/>
      </w:r>
      <w:r w:rsidRPr="006654AD">
        <w:rPr>
          <w:rFonts w:ascii="Tahoma" w:hAnsi="Tahoma" w:cs="Tahoma"/>
        </w:rPr>
        <w:t xml:space="preserve"> </w:t>
      </w:r>
      <w:r w:rsidRPr="009B2E31">
        <w:rPr>
          <w:rFonts w:ascii="Tahoma" w:hAnsi="Tahoma" w:cs="Tahoma"/>
        </w:rPr>
        <w:t>Βλ</w:t>
      </w:r>
      <w:r w:rsidRPr="006654AD">
        <w:rPr>
          <w:rFonts w:ascii="Tahoma" w:hAnsi="Tahoma" w:cs="Tahoma"/>
        </w:rPr>
        <w:t xml:space="preserve">., </w:t>
      </w:r>
      <w:proofErr w:type="gramStart"/>
      <w:r w:rsidRPr="009B2E31">
        <w:rPr>
          <w:rFonts w:ascii="Tahoma" w:hAnsi="Tahoma" w:cs="Tahoma"/>
          <w:lang w:val="en-GB"/>
        </w:rPr>
        <w:t>supra</w:t>
      </w:r>
      <w:proofErr w:type="gramEnd"/>
      <w:r w:rsidRPr="006654AD">
        <w:rPr>
          <w:rFonts w:ascii="Tahoma" w:hAnsi="Tahoma" w:cs="Tahoma"/>
        </w:rPr>
        <w:t xml:space="preserve">, </w:t>
      </w:r>
      <w:r w:rsidRPr="009B2E31">
        <w:rPr>
          <w:rFonts w:ascii="Tahoma" w:hAnsi="Tahoma" w:cs="Tahoma"/>
        </w:rPr>
        <w:t>υποθέσεις</w:t>
      </w:r>
      <w:r w:rsidRPr="006654AD">
        <w:rPr>
          <w:rFonts w:ascii="Tahoma" w:hAnsi="Tahoma" w:cs="Tahoma"/>
        </w:rPr>
        <w:t xml:space="preserve"> </w:t>
      </w:r>
      <w:r w:rsidRPr="009B2E31">
        <w:rPr>
          <w:rFonts w:ascii="Tahoma" w:hAnsi="Tahoma" w:cs="Tahoma"/>
          <w:lang w:val="en-US"/>
        </w:rPr>
        <w:t>Kraaijeveld</w:t>
      </w:r>
      <w:r w:rsidRPr="006654AD">
        <w:rPr>
          <w:rFonts w:ascii="Tahoma" w:hAnsi="Tahoma" w:cs="Tahoma"/>
        </w:rPr>
        <w:t xml:space="preserve">, </w:t>
      </w:r>
      <w:smartTag w:uri="urn:schemas-microsoft-com:office:smarttags" w:element="City">
        <w:smartTag w:uri="urn:schemas-microsoft-com:office:smarttags" w:element="place">
          <w:r w:rsidRPr="009B2E31">
            <w:rPr>
              <w:rFonts w:ascii="Tahoma" w:hAnsi="Tahoma" w:cs="Tahoma"/>
              <w:lang w:val="en-US"/>
            </w:rPr>
            <w:t>Bolzano</w:t>
          </w:r>
        </w:smartTag>
      </w:smartTag>
      <w:r w:rsidRPr="006654AD">
        <w:rPr>
          <w:rFonts w:ascii="Tahoma" w:hAnsi="Tahoma" w:cs="Tahoma"/>
        </w:rPr>
        <w:t xml:space="preserve">, </w:t>
      </w:r>
      <w:r w:rsidRPr="009B2E31">
        <w:rPr>
          <w:rFonts w:ascii="Tahoma" w:hAnsi="Tahoma" w:cs="Tahoma"/>
          <w:lang w:val="en-US"/>
        </w:rPr>
        <w:t>Linster</w:t>
      </w:r>
      <w:r w:rsidRPr="006654AD">
        <w:rPr>
          <w:rFonts w:ascii="Tahoma" w:hAnsi="Tahoma" w:cs="Tahoma"/>
        </w:rPr>
        <w:t xml:space="preserve"> </w:t>
      </w:r>
      <w:r w:rsidRPr="009B2E31">
        <w:rPr>
          <w:rFonts w:ascii="Tahoma" w:hAnsi="Tahoma" w:cs="Tahoma"/>
        </w:rPr>
        <w:t>και</w:t>
      </w:r>
      <w:r w:rsidRPr="006654AD">
        <w:rPr>
          <w:rFonts w:ascii="Tahoma" w:hAnsi="Tahoma" w:cs="Tahoma"/>
        </w:rPr>
        <w:t xml:space="preserve"> </w:t>
      </w:r>
      <w:r w:rsidRPr="009B2E31">
        <w:rPr>
          <w:rFonts w:ascii="Tahoma" w:hAnsi="Tahoma" w:cs="Tahoma"/>
          <w:lang w:val="en-US"/>
        </w:rPr>
        <w:t>Wells</w:t>
      </w:r>
      <w:r w:rsidRPr="006654AD">
        <w:rPr>
          <w:rFonts w:ascii="Tahoma" w:hAnsi="Tahoma" w:cs="Tahoma"/>
        </w:rPr>
        <w:t xml:space="preserve">. </w:t>
      </w:r>
    </w:p>
  </w:footnote>
  <w:footnote w:id="319">
    <w:p w:rsidR="00A60668" w:rsidRPr="009B2E31" w:rsidRDefault="00A60668" w:rsidP="00A60668">
      <w:pPr>
        <w:pStyle w:val="FootnoteText"/>
        <w:jc w:val="both"/>
        <w:rPr>
          <w:rFonts w:ascii="Tahoma" w:hAnsi="Tahoma" w:cs="Tahoma"/>
          <w:lang w:val="en-GB"/>
        </w:rPr>
      </w:pPr>
      <w:r w:rsidRPr="009B2E31">
        <w:rPr>
          <w:rStyle w:val="FootnoteReference"/>
          <w:rFonts w:ascii="Tahoma" w:hAnsi="Tahoma" w:cs="Tahoma"/>
        </w:rPr>
        <w:footnoteRef/>
      </w:r>
      <w:r w:rsidRPr="009B2E31">
        <w:rPr>
          <w:rFonts w:ascii="Tahoma" w:hAnsi="Tahoma" w:cs="Tahoma"/>
          <w:lang w:val="en-GB"/>
        </w:rPr>
        <w:t xml:space="preserve"> </w:t>
      </w:r>
      <w:r w:rsidRPr="00DB7CC8">
        <w:rPr>
          <w:rFonts w:ascii="Tahoma" w:hAnsi="Tahoma" w:cs="Tahoma"/>
          <w:i/>
          <w:lang w:val="en-US"/>
        </w:rPr>
        <w:t>J. Scott, J. Holder</w:t>
      </w:r>
      <w:r w:rsidRPr="009B2E31">
        <w:rPr>
          <w:rFonts w:ascii="Tahoma" w:hAnsi="Tahoma" w:cs="Tahoma"/>
          <w:lang w:val="en-US"/>
        </w:rPr>
        <w:t>, “Law and New Environmental Governance in the European Union”,</w:t>
      </w:r>
      <w:r w:rsidRPr="009B2E31">
        <w:rPr>
          <w:rFonts w:ascii="Tahoma" w:hAnsi="Tahoma" w:cs="Tahoma"/>
          <w:lang w:val="en-GB"/>
        </w:rPr>
        <w:t xml:space="preserve"> </w:t>
      </w:r>
      <w:r w:rsidRPr="009B2E31">
        <w:rPr>
          <w:rFonts w:ascii="Tahoma" w:hAnsi="Tahoma" w:cs="Tahoma"/>
        </w:rPr>
        <w:t>ό</w:t>
      </w:r>
      <w:r w:rsidRPr="009B2E31">
        <w:rPr>
          <w:rFonts w:ascii="Tahoma" w:hAnsi="Tahoma" w:cs="Tahoma"/>
          <w:lang w:val="en-GB"/>
        </w:rPr>
        <w:t>.</w:t>
      </w:r>
      <w:r w:rsidRPr="009B2E31">
        <w:rPr>
          <w:rFonts w:ascii="Tahoma" w:hAnsi="Tahoma" w:cs="Tahoma"/>
        </w:rPr>
        <w:t>π</w:t>
      </w:r>
      <w:r w:rsidRPr="009B2E31">
        <w:rPr>
          <w:rFonts w:ascii="Tahoma" w:hAnsi="Tahoma" w:cs="Tahoma"/>
          <w:lang w:val="en-GB"/>
        </w:rPr>
        <w:t xml:space="preserve">., </w:t>
      </w:r>
      <w:r w:rsidRPr="009B2E31">
        <w:rPr>
          <w:rFonts w:ascii="Tahoma" w:hAnsi="Tahoma" w:cs="Tahoma"/>
        </w:rPr>
        <w:t>σ</w:t>
      </w:r>
      <w:r w:rsidRPr="009B2E31">
        <w:rPr>
          <w:rFonts w:ascii="Tahoma" w:hAnsi="Tahoma" w:cs="Tahoma"/>
          <w:lang w:val="en-GB"/>
        </w:rPr>
        <w:t>. 218.</w:t>
      </w:r>
    </w:p>
  </w:footnote>
  <w:footnote w:id="320">
    <w:p w:rsidR="00A60668" w:rsidRPr="009B2E31" w:rsidRDefault="00A60668" w:rsidP="00A60668">
      <w:pPr>
        <w:pStyle w:val="FootnoteText"/>
        <w:jc w:val="both"/>
        <w:rPr>
          <w:rFonts w:ascii="Tahoma" w:hAnsi="Tahoma" w:cs="Tahoma"/>
        </w:rPr>
      </w:pPr>
      <w:r w:rsidRPr="009B2E31">
        <w:rPr>
          <w:rStyle w:val="FootnoteReference"/>
          <w:rFonts w:ascii="Tahoma" w:hAnsi="Tahoma" w:cs="Tahoma"/>
        </w:rPr>
        <w:footnoteRef/>
      </w:r>
      <w:r w:rsidRPr="009B2E31">
        <w:rPr>
          <w:rFonts w:ascii="Tahoma" w:hAnsi="Tahoma" w:cs="Tahoma"/>
        </w:rPr>
        <w:t xml:space="preserve"> </w:t>
      </w:r>
      <w:r w:rsidRPr="009B2E31">
        <w:rPr>
          <w:rFonts w:ascii="Tahoma" w:hAnsi="Tahoma" w:cs="Tahoma"/>
        </w:rPr>
        <w:t xml:space="preserve">Βλ., </w:t>
      </w:r>
      <w:proofErr w:type="gramStart"/>
      <w:r w:rsidRPr="009B2E31">
        <w:rPr>
          <w:rFonts w:ascii="Tahoma" w:hAnsi="Tahoma" w:cs="Tahoma"/>
          <w:lang w:val="en-GB"/>
        </w:rPr>
        <w:t>supra</w:t>
      </w:r>
      <w:proofErr w:type="gramEnd"/>
      <w:r w:rsidRPr="009B2E31">
        <w:rPr>
          <w:rFonts w:ascii="Tahoma" w:hAnsi="Tahoma" w:cs="Tahoma"/>
        </w:rPr>
        <w:t xml:space="preserve">, στην αναφορά μας για το </w:t>
      </w:r>
      <w:r w:rsidRPr="009B2E31">
        <w:rPr>
          <w:rFonts w:ascii="Tahoma" w:hAnsi="Tahoma" w:cs="Tahoma"/>
          <w:lang w:val="en-GB"/>
        </w:rPr>
        <w:t>screening</w:t>
      </w:r>
      <w:r w:rsidRPr="009B2E31">
        <w:rPr>
          <w:rFonts w:ascii="Tahoma" w:hAnsi="Tahoma" w:cs="Tahoma"/>
        </w:rPr>
        <w:t xml:space="preserve">  και </w:t>
      </w:r>
      <w:r w:rsidRPr="009B2E31">
        <w:rPr>
          <w:rFonts w:ascii="Tahoma" w:hAnsi="Tahoma" w:cs="Tahoma"/>
          <w:lang w:val="en-US"/>
        </w:rPr>
        <w:t>scoping</w:t>
      </w:r>
      <w:r w:rsidRPr="009B2E31">
        <w:rPr>
          <w:rFonts w:ascii="Tahoma" w:hAnsi="Tahoma" w:cs="Tahoma"/>
        </w:rPr>
        <w:t>.</w:t>
      </w:r>
    </w:p>
  </w:footnote>
  <w:footnote w:id="321">
    <w:p w:rsidR="00A60668" w:rsidRPr="006654AD" w:rsidRDefault="00A60668" w:rsidP="00A60668">
      <w:pPr>
        <w:pStyle w:val="FootnoteText"/>
        <w:rPr>
          <w:rFonts w:ascii="Tahoma" w:hAnsi="Tahoma" w:cs="Tahoma"/>
          <w:lang w:val="en-GB"/>
        </w:rPr>
      </w:pPr>
      <w:r w:rsidRPr="009B2E31">
        <w:rPr>
          <w:rStyle w:val="FootnoteReference"/>
          <w:rFonts w:ascii="Tahoma" w:hAnsi="Tahoma" w:cs="Tahoma"/>
        </w:rPr>
        <w:footnoteRef/>
      </w:r>
      <w:r w:rsidRPr="009B2E31">
        <w:rPr>
          <w:rFonts w:ascii="Tahoma" w:hAnsi="Tahoma" w:cs="Tahoma"/>
          <w:lang w:val="en-GB"/>
        </w:rPr>
        <w:t xml:space="preserve"> </w:t>
      </w:r>
      <w:r w:rsidRPr="009B2E31">
        <w:rPr>
          <w:rFonts w:ascii="Tahoma" w:hAnsi="Tahoma" w:cs="Tahoma"/>
        </w:rPr>
        <w:t>Βλ</w:t>
      </w:r>
      <w:r>
        <w:rPr>
          <w:rFonts w:ascii="Tahoma" w:hAnsi="Tahoma" w:cs="Tahoma"/>
          <w:lang w:val="en-GB"/>
        </w:rPr>
        <w:t xml:space="preserve">., </w:t>
      </w:r>
      <w:proofErr w:type="gramStart"/>
      <w:r>
        <w:rPr>
          <w:rFonts w:ascii="Tahoma" w:hAnsi="Tahoma" w:cs="Tahoma"/>
          <w:lang w:val="en-GB"/>
        </w:rPr>
        <w:t>supra</w:t>
      </w:r>
      <w:proofErr w:type="gramEnd"/>
      <w:r w:rsidRPr="006654AD">
        <w:rPr>
          <w:rFonts w:ascii="Tahoma" w:hAnsi="Tahoma" w:cs="Tahoma"/>
          <w:lang w:val="en-GB"/>
        </w:rPr>
        <w:t>.</w:t>
      </w:r>
    </w:p>
  </w:footnote>
  <w:footnote w:id="322">
    <w:p w:rsidR="00A60668" w:rsidRPr="009B2E31" w:rsidRDefault="00A60668" w:rsidP="00A60668">
      <w:pPr>
        <w:pStyle w:val="FootnoteText"/>
        <w:jc w:val="both"/>
        <w:rPr>
          <w:rFonts w:ascii="Tahoma" w:hAnsi="Tahoma" w:cs="Tahoma"/>
          <w:lang w:val="en-GB"/>
        </w:rPr>
      </w:pPr>
      <w:r w:rsidRPr="009B2E31">
        <w:rPr>
          <w:rStyle w:val="FootnoteReference"/>
          <w:rFonts w:ascii="Tahoma" w:hAnsi="Tahoma" w:cs="Tahoma"/>
        </w:rPr>
        <w:footnoteRef/>
      </w:r>
      <w:r w:rsidRPr="009B2E31">
        <w:rPr>
          <w:rFonts w:ascii="Tahoma" w:hAnsi="Tahoma" w:cs="Tahoma"/>
          <w:lang w:val="en-GB"/>
        </w:rPr>
        <w:t xml:space="preserve"> </w:t>
      </w:r>
      <w:r w:rsidRPr="00DB7CC8">
        <w:rPr>
          <w:rFonts w:ascii="Tahoma" w:hAnsi="Tahoma" w:cs="Tahoma"/>
          <w:i/>
          <w:lang w:val="en-US"/>
        </w:rPr>
        <w:t>G</w:t>
      </w:r>
      <w:r w:rsidRPr="00DB7CC8">
        <w:rPr>
          <w:rFonts w:ascii="Tahoma" w:hAnsi="Tahoma" w:cs="Tahoma"/>
          <w:i/>
          <w:lang w:val="en-GB"/>
        </w:rPr>
        <w:t>.</w:t>
      </w:r>
      <w:r w:rsidRPr="00DB7CC8">
        <w:rPr>
          <w:rFonts w:ascii="Tahoma" w:hAnsi="Tahoma" w:cs="Tahoma"/>
          <w:i/>
          <w:lang w:val="en-US"/>
        </w:rPr>
        <w:t>N</w:t>
      </w:r>
      <w:r w:rsidRPr="00DB7CC8">
        <w:rPr>
          <w:rFonts w:ascii="Tahoma" w:hAnsi="Tahoma" w:cs="Tahoma"/>
          <w:i/>
          <w:lang w:val="en-GB"/>
        </w:rPr>
        <w:t xml:space="preserve">. </w:t>
      </w:r>
      <w:r w:rsidRPr="00DB7CC8">
        <w:rPr>
          <w:rFonts w:ascii="Tahoma" w:hAnsi="Tahoma" w:cs="Tahoma"/>
          <w:i/>
          <w:lang w:val="en-US"/>
        </w:rPr>
        <w:t>Mandel</w:t>
      </w:r>
      <w:r w:rsidRPr="009B2E31">
        <w:rPr>
          <w:rFonts w:ascii="Tahoma" w:hAnsi="Tahoma" w:cs="Tahoma"/>
          <w:lang w:val="en-GB"/>
        </w:rPr>
        <w:t>, “</w:t>
      </w:r>
      <w:r w:rsidRPr="009B2E31">
        <w:rPr>
          <w:rFonts w:ascii="Tahoma" w:hAnsi="Tahoma" w:cs="Tahoma"/>
          <w:lang w:val="en-US"/>
        </w:rPr>
        <w:t>Technology</w:t>
      </w:r>
      <w:r w:rsidRPr="009B2E31">
        <w:rPr>
          <w:rFonts w:ascii="Tahoma" w:hAnsi="Tahoma" w:cs="Tahoma"/>
          <w:lang w:val="en-GB"/>
        </w:rPr>
        <w:t xml:space="preserve"> </w:t>
      </w:r>
      <w:r w:rsidRPr="009B2E31">
        <w:rPr>
          <w:rFonts w:ascii="Tahoma" w:hAnsi="Tahoma" w:cs="Tahoma"/>
          <w:lang w:val="en-US"/>
        </w:rPr>
        <w:t>Wars</w:t>
      </w:r>
      <w:r w:rsidRPr="009B2E31">
        <w:rPr>
          <w:rFonts w:ascii="Tahoma" w:hAnsi="Tahoma" w:cs="Tahoma"/>
          <w:lang w:val="en-GB"/>
        </w:rPr>
        <w:t xml:space="preserve">: </w:t>
      </w:r>
      <w:r w:rsidRPr="009B2E31">
        <w:rPr>
          <w:rFonts w:ascii="Tahoma" w:hAnsi="Tahoma" w:cs="Tahoma"/>
          <w:lang w:val="en-US"/>
        </w:rPr>
        <w:t>Mending</w:t>
      </w:r>
      <w:r w:rsidRPr="009B2E31">
        <w:rPr>
          <w:rFonts w:ascii="Tahoma" w:hAnsi="Tahoma" w:cs="Tahoma"/>
          <w:lang w:val="en-GB"/>
        </w:rPr>
        <w:t xml:space="preserve"> </w:t>
      </w:r>
      <w:r w:rsidRPr="009B2E31">
        <w:rPr>
          <w:rFonts w:ascii="Tahoma" w:hAnsi="Tahoma" w:cs="Tahoma"/>
          <w:lang w:val="en-US"/>
        </w:rPr>
        <w:t>the</w:t>
      </w:r>
      <w:r w:rsidRPr="009B2E31">
        <w:rPr>
          <w:rFonts w:ascii="Tahoma" w:hAnsi="Tahoma" w:cs="Tahoma"/>
          <w:lang w:val="en-GB"/>
        </w:rPr>
        <w:t xml:space="preserve"> </w:t>
      </w:r>
      <w:r w:rsidRPr="009B2E31">
        <w:rPr>
          <w:rFonts w:ascii="Tahoma" w:hAnsi="Tahoma" w:cs="Tahoma"/>
          <w:lang w:val="en-US"/>
        </w:rPr>
        <w:t>Failure</w:t>
      </w:r>
      <w:r w:rsidRPr="009B2E31">
        <w:rPr>
          <w:rFonts w:ascii="Tahoma" w:hAnsi="Tahoma" w:cs="Tahoma"/>
          <w:lang w:val="en-GB"/>
        </w:rPr>
        <w:t xml:space="preserve"> </w:t>
      </w:r>
      <w:r w:rsidRPr="009B2E31">
        <w:rPr>
          <w:rFonts w:ascii="Tahoma" w:hAnsi="Tahoma" w:cs="Tahoma"/>
          <w:lang w:val="en-US"/>
        </w:rPr>
        <w:t>of</w:t>
      </w:r>
      <w:r w:rsidRPr="009B2E31">
        <w:rPr>
          <w:rFonts w:ascii="Tahoma" w:hAnsi="Tahoma" w:cs="Tahoma"/>
          <w:lang w:val="en-GB"/>
        </w:rPr>
        <w:t xml:space="preserve"> </w:t>
      </w:r>
      <w:r w:rsidRPr="009B2E31">
        <w:rPr>
          <w:rFonts w:ascii="Tahoma" w:hAnsi="Tahoma" w:cs="Tahoma"/>
          <w:lang w:val="en-US"/>
        </w:rPr>
        <w:t>Democratic</w:t>
      </w:r>
      <w:r w:rsidRPr="009B2E31">
        <w:rPr>
          <w:rFonts w:ascii="Tahoma" w:hAnsi="Tahoma" w:cs="Tahoma"/>
          <w:lang w:val="en-GB"/>
        </w:rPr>
        <w:t xml:space="preserve"> </w:t>
      </w:r>
      <w:r w:rsidRPr="009B2E31">
        <w:rPr>
          <w:rFonts w:ascii="Tahoma" w:hAnsi="Tahoma" w:cs="Tahoma"/>
          <w:lang w:val="en-US"/>
        </w:rPr>
        <w:t>Discourse</w:t>
      </w:r>
      <w:r w:rsidRPr="009B2E31">
        <w:rPr>
          <w:rFonts w:ascii="Tahoma" w:hAnsi="Tahoma" w:cs="Tahoma"/>
          <w:lang w:val="en-GB"/>
        </w:rPr>
        <w:t xml:space="preserve">”, </w:t>
      </w:r>
      <w:r w:rsidRPr="009B2E31">
        <w:rPr>
          <w:rFonts w:ascii="Tahoma" w:hAnsi="Tahoma" w:cs="Tahoma"/>
        </w:rPr>
        <w:t>ό</w:t>
      </w:r>
      <w:r w:rsidRPr="009B2E31">
        <w:rPr>
          <w:rFonts w:ascii="Tahoma" w:hAnsi="Tahoma" w:cs="Tahoma"/>
          <w:lang w:val="en-GB"/>
        </w:rPr>
        <w:t>.</w:t>
      </w:r>
      <w:r w:rsidRPr="009B2E31">
        <w:rPr>
          <w:rFonts w:ascii="Tahoma" w:hAnsi="Tahoma" w:cs="Tahoma"/>
        </w:rPr>
        <w:t>π</w:t>
      </w:r>
      <w:r w:rsidRPr="009B2E31">
        <w:rPr>
          <w:rFonts w:ascii="Tahoma" w:hAnsi="Tahoma" w:cs="Tahoma"/>
          <w:lang w:val="en-GB"/>
        </w:rPr>
        <w:t xml:space="preserve">., </w:t>
      </w:r>
      <w:r w:rsidRPr="009B2E31">
        <w:rPr>
          <w:rFonts w:ascii="Tahoma" w:hAnsi="Tahoma" w:cs="Tahoma"/>
        </w:rPr>
        <w:t>σ</w:t>
      </w:r>
      <w:r w:rsidRPr="009B2E31">
        <w:rPr>
          <w:rFonts w:ascii="Tahoma" w:hAnsi="Tahoma" w:cs="Tahoma"/>
          <w:lang w:val="en-GB"/>
        </w:rPr>
        <w:t>. 187.</w:t>
      </w:r>
    </w:p>
  </w:footnote>
  <w:footnote w:id="323">
    <w:p w:rsidR="00A60668" w:rsidRPr="006654AD" w:rsidRDefault="00A60668" w:rsidP="00A60668">
      <w:pPr>
        <w:pStyle w:val="FootnoteText"/>
        <w:rPr>
          <w:rFonts w:ascii="Tahoma" w:hAnsi="Tahoma" w:cs="Tahoma"/>
          <w:lang w:val="en-GB"/>
        </w:rPr>
      </w:pPr>
      <w:r w:rsidRPr="009B2E31">
        <w:rPr>
          <w:rStyle w:val="FootnoteReference"/>
          <w:rFonts w:ascii="Tahoma" w:hAnsi="Tahoma" w:cs="Tahoma"/>
        </w:rPr>
        <w:footnoteRef/>
      </w:r>
      <w:r w:rsidRPr="006654AD">
        <w:rPr>
          <w:rFonts w:ascii="Tahoma" w:hAnsi="Tahoma" w:cs="Tahoma"/>
          <w:lang w:val="en-GB"/>
        </w:rPr>
        <w:t xml:space="preserve"> </w:t>
      </w:r>
      <w:proofErr w:type="gramStart"/>
      <w:r w:rsidRPr="00DB7CC8">
        <w:rPr>
          <w:rFonts w:ascii="Tahoma" w:hAnsi="Tahoma" w:cs="Tahoma"/>
          <w:i/>
          <w:lang w:val="en-US"/>
        </w:rPr>
        <w:t>Ibid</w:t>
      </w:r>
      <w:r w:rsidRPr="009B2E31">
        <w:rPr>
          <w:rFonts w:ascii="Tahoma" w:hAnsi="Tahoma" w:cs="Tahoma"/>
          <w:lang w:val="en-US"/>
        </w:rPr>
        <w:t>.,</w:t>
      </w:r>
      <w:proofErr w:type="gramEnd"/>
      <w:r w:rsidRPr="009B2E31">
        <w:rPr>
          <w:rFonts w:ascii="Tahoma" w:hAnsi="Tahoma" w:cs="Tahoma"/>
          <w:lang w:val="en-GB"/>
        </w:rPr>
        <w:t xml:space="preserve"> </w:t>
      </w:r>
      <w:r w:rsidRPr="009B2E31">
        <w:rPr>
          <w:rFonts w:ascii="Tahoma" w:hAnsi="Tahoma" w:cs="Tahoma"/>
        </w:rPr>
        <w:t>σ</w:t>
      </w:r>
      <w:r w:rsidRPr="009B2E31">
        <w:rPr>
          <w:rFonts w:ascii="Tahoma" w:hAnsi="Tahoma" w:cs="Tahoma"/>
          <w:lang w:val="en-GB"/>
        </w:rPr>
        <w:t>.</w:t>
      </w:r>
      <w:r w:rsidRPr="006654AD">
        <w:rPr>
          <w:rFonts w:ascii="Tahoma" w:hAnsi="Tahoma" w:cs="Tahoma"/>
          <w:lang w:val="en-GB"/>
        </w:rPr>
        <w:t xml:space="preserve"> 142-3.</w:t>
      </w:r>
    </w:p>
  </w:footnote>
  <w:footnote w:id="324">
    <w:p w:rsidR="00A60668" w:rsidRPr="006654AD" w:rsidRDefault="00A60668" w:rsidP="00A60668">
      <w:pPr>
        <w:pStyle w:val="FootnoteText"/>
        <w:rPr>
          <w:rFonts w:ascii="Tahoma" w:hAnsi="Tahoma" w:cs="Tahoma"/>
          <w:lang w:val="en-GB"/>
        </w:rPr>
      </w:pPr>
      <w:r w:rsidRPr="009B2E31">
        <w:rPr>
          <w:rStyle w:val="FootnoteReference"/>
          <w:rFonts w:ascii="Tahoma" w:hAnsi="Tahoma" w:cs="Tahoma"/>
        </w:rPr>
        <w:footnoteRef/>
      </w:r>
      <w:r w:rsidRPr="006654AD">
        <w:rPr>
          <w:rFonts w:ascii="Tahoma" w:hAnsi="Tahoma" w:cs="Tahoma"/>
          <w:lang w:val="en-GB"/>
        </w:rPr>
        <w:t xml:space="preserve"> </w:t>
      </w:r>
      <w:r w:rsidRPr="006654AD">
        <w:rPr>
          <w:rFonts w:ascii="Tahoma" w:hAnsi="Tahoma" w:cs="Tahoma"/>
          <w:i/>
          <w:lang w:val="en-GB"/>
        </w:rPr>
        <w:t>M. Lee</w:t>
      </w:r>
      <w:r w:rsidRPr="006654AD">
        <w:rPr>
          <w:rFonts w:ascii="Tahoma" w:hAnsi="Tahoma" w:cs="Tahoma"/>
          <w:lang w:val="en-GB"/>
        </w:rPr>
        <w:t xml:space="preserve">, EU </w:t>
      </w:r>
      <w:r w:rsidRPr="009B2E31">
        <w:rPr>
          <w:rFonts w:ascii="Tahoma" w:hAnsi="Tahoma" w:cs="Tahoma"/>
          <w:lang w:val="en-GB"/>
        </w:rPr>
        <w:t>Environmental</w:t>
      </w:r>
      <w:r w:rsidRPr="006654AD">
        <w:rPr>
          <w:rFonts w:ascii="Tahoma" w:hAnsi="Tahoma" w:cs="Tahoma"/>
          <w:lang w:val="en-GB"/>
        </w:rPr>
        <w:t xml:space="preserve"> Law, </w:t>
      </w:r>
      <w:r w:rsidRPr="009B2E31">
        <w:rPr>
          <w:rFonts w:ascii="Tahoma" w:hAnsi="Tahoma" w:cs="Tahoma"/>
        </w:rPr>
        <w:t>ό</w:t>
      </w:r>
      <w:r w:rsidRPr="006654AD">
        <w:rPr>
          <w:rFonts w:ascii="Tahoma" w:hAnsi="Tahoma" w:cs="Tahoma"/>
          <w:lang w:val="en-GB"/>
        </w:rPr>
        <w:t>.</w:t>
      </w:r>
      <w:r w:rsidRPr="009B2E31">
        <w:rPr>
          <w:rFonts w:ascii="Tahoma" w:hAnsi="Tahoma" w:cs="Tahoma"/>
        </w:rPr>
        <w:t>π</w:t>
      </w:r>
      <w:r w:rsidRPr="006654AD">
        <w:rPr>
          <w:rFonts w:ascii="Tahoma" w:hAnsi="Tahoma" w:cs="Tahoma"/>
          <w:lang w:val="en-GB"/>
        </w:rPr>
        <w:t xml:space="preserve">., </w:t>
      </w:r>
      <w:r w:rsidRPr="009B2E31">
        <w:rPr>
          <w:rFonts w:ascii="Tahoma" w:hAnsi="Tahoma" w:cs="Tahoma"/>
        </w:rPr>
        <w:t>σ</w:t>
      </w:r>
      <w:r w:rsidRPr="006654AD">
        <w:rPr>
          <w:rFonts w:ascii="Tahoma" w:hAnsi="Tahoma" w:cs="Tahoma"/>
          <w:lang w:val="en-GB"/>
        </w:rPr>
        <w:t>. 164.</w:t>
      </w:r>
    </w:p>
  </w:footnote>
  <w:footnote w:id="325">
    <w:p w:rsidR="00A60668" w:rsidRPr="00D55F37" w:rsidRDefault="00A60668" w:rsidP="00A60668">
      <w:pPr>
        <w:pStyle w:val="FootnoteText"/>
        <w:rPr>
          <w:rFonts w:ascii="Tahoma" w:hAnsi="Tahoma" w:cs="Tahoma"/>
          <w:lang w:val="en-US"/>
        </w:rPr>
      </w:pPr>
      <w:r w:rsidRPr="009B2E31">
        <w:rPr>
          <w:rStyle w:val="FootnoteReference"/>
          <w:rFonts w:ascii="Tahoma" w:hAnsi="Tahoma" w:cs="Tahoma"/>
        </w:rPr>
        <w:footnoteRef/>
      </w:r>
      <w:r w:rsidRPr="009B2E31">
        <w:rPr>
          <w:rFonts w:ascii="Tahoma" w:hAnsi="Tahoma" w:cs="Tahoma"/>
          <w:lang w:val="en-GB"/>
        </w:rPr>
        <w:t xml:space="preserve"> </w:t>
      </w:r>
      <w:r w:rsidRPr="00DB7CC8">
        <w:rPr>
          <w:rFonts w:ascii="Tahoma" w:hAnsi="Tahoma" w:cs="Tahoma"/>
          <w:i/>
          <w:lang w:val="en-GB"/>
        </w:rPr>
        <w:t>J. Black</w:t>
      </w:r>
      <w:r w:rsidRPr="009B2E31">
        <w:rPr>
          <w:rFonts w:ascii="Tahoma" w:hAnsi="Tahoma" w:cs="Tahoma"/>
          <w:lang w:val="en-GB"/>
        </w:rPr>
        <w:t xml:space="preserve">, “Proceduralizing Regulation: Part I”, </w:t>
      </w:r>
      <w:r w:rsidRPr="009B2E31">
        <w:rPr>
          <w:rFonts w:ascii="Tahoma" w:hAnsi="Tahoma" w:cs="Tahoma"/>
        </w:rPr>
        <w:t>ό</w:t>
      </w:r>
      <w:r w:rsidRPr="009B2E31">
        <w:rPr>
          <w:rFonts w:ascii="Tahoma" w:hAnsi="Tahoma" w:cs="Tahoma"/>
          <w:lang w:val="en-GB"/>
        </w:rPr>
        <w:t>.</w:t>
      </w:r>
      <w:r w:rsidRPr="009B2E31">
        <w:rPr>
          <w:rFonts w:ascii="Tahoma" w:hAnsi="Tahoma" w:cs="Tahoma"/>
        </w:rPr>
        <w:t>π</w:t>
      </w:r>
      <w:r w:rsidRPr="009B2E31">
        <w:rPr>
          <w:rFonts w:ascii="Tahoma" w:hAnsi="Tahoma" w:cs="Tahoma"/>
          <w:lang w:val="en-GB"/>
        </w:rPr>
        <w:t xml:space="preserve">., </w:t>
      </w:r>
      <w:r w:rsidRPr="009B2E31">
        <w:rPr>
          <w:rFonts w:ascii="Tahoma" w:hAnsi="Tahoma" w:cs="Tahoma"/>
        </w:rPr>
        <w:t>σ</w:t>
      </w:r>
      <w:r w:rsidRPr="009B2E31">
        <w:rPr>
          <w:rFonts w:ascii="Tahoma" w:hAnsi="Tahoma" w:cs="Tahoma"/>
          <w:lang w:val="en-GB"/>
        </w:rPr>
        <w:t>. 609.</w:t>
      </w:r>
    </w:p>
  </w:footnote>
  <w:footnote w:id="326">
    <w:p w:rsidR="00A60668" w:rsidRPr="009B2E31" w:rsidRDefault="00A60668" w:rsidP="00A60668">
      <w:pPr>
        <w:pStyle w:val="FootnoteText"/>
        <w:jc w:val="both"/>
        <w:rPr>
          <w:rFonts w:ascii="Tahoma" w:hAnsi="Tahoma" w:cs="Tahoma"/>
          <w:lang w:val="fr-FR"/>
        </w:rPr>
      </w:pPr>
      <w:r w:rsidRPr="009B2E31">
        <w:rPr>
          <w:rStyle w:val="FootnoteReference"/>
          <w:rFonts w:ascii="Tahoma" w:hAnsi="Tahoma" w:cs="Tahoma"/>
        </w:rPr>
        <w:footnoteRef/>
      </w:r>
      <w:r w:rsidRPr="009B2E31">
        <w:rPr>
          <w:rFonts w:ascii="Tahoma" w:hAnsi="Tahoma" w:cs="Tahoma"/>
        </w:rPr>
        <w:t xml:space="preserve"> Προς αυτή την κατεύθυνση είναι η δημιουργία στη Γαλλία, της  </w:t>
      </w:r>
      <w:r w:rsidRPr="009B2E31">
        <w:rPr>
          <w:rFonts w:ascii="Tahoma" w:hAnsi="Tahoma" w:cs="Tahoma"/>
          <w:lang w:val="fr-FR"/>
        </w:rPr>
        <w:t>Commission</w:t>
      </w:r>
      <w:r w:rsidRPr="009B2E31">
        <w:rPr>
          <w:rFonts w:ascii="Tahoma" w:hAnsi="Tahoma" w:cs="Tahoma"/>
        </w:rPr>
        <w:t xml:space="preserve"> </w:t>
      </w:r>
      <w:r w:rsidRPr="009B2E31">
        <w:rPr>
          <w:rFonts w:ascii="Tahoma" w:hAnsi="Tahoma" w:cs="Tahoma"/>
          <w:lang w:val="fr-FR"/>
        </w:rPr>
        <w:t>Nationale</w:t>
      </w:r>
      <w:r w:rsidRPr="009B2E31">
        <w:rPr>
          <w:rFonts w:ascii="Tahoma" w:hAnsi="Tahoma" w:cs="Tahoma"/>
        </w:rPr>
        <w:t xml:space="preserve"> </w:t>
      </w:r>
      <w:r w:rsidRPr="009B2E31">
        <w:rPr>
          <w:rFonts w:ascii="Tahoma" w:hAnsi="Tahoma" w:cs="Tahoma"/>
          <w:lang w:val="fr-FR"/>
        </w:rPr>
        <w:t>du</w:t>
      </w:r>
      <w:r w:rsidRPr="009B2E31">
        <w:rPr>
          <w:rFonts w:ascii="Tahoma" w:hAnsi="Tahoma" w:cs="Tahoma"/>
        </w:rPr>
        <w:t xml:space="preserve"> </w:t>
      </w:r>
      <w:r w:rsidRPr="009B2E31">
        <w:rPr>
          <w:rFonts w:ascii="Tahoma" w:hAnsi="Tahoma" w:cs="Tahoma"/>
          <w:lang w:val="fr-FR"/>
        </w:rPr>
        <w:t>d</w:t>
      </w:r>
      <w:r w:rsidRPr="009B2E31">
        <w:rPr>
          <w:rFonts w:ascii="Tahoma" w:hAnsi="Tahoma" w:cs="Tahoma"/>
        </w:rPr>
        <w:t>é</w:t>
      </w:r>
      <w:r w:rsidRPr="009B2E31">
        <w:rPr>
          <w:rFonts w:ascii="Tahoma" w:hAnsi="Tahoma" w:cs="Tahoma"/>
          <w:lang w:val="fr-FR"/>
        </w:rPr>
        <w:t>bat</w:t>
      </w:r>
      <w:r w:rsidRPr="009B2E31">
        <w:rPr>
          <w:rFonts w:ascii="Tahoma" w:hAnsi="Tahoma" w:cs="Tahoma"/>
        </w:rPr>
        <w:t xml:space="preserve"> </w:t>
      </w:r>
      <w:r w:rsidRPr="009B2E31">
        <w:rPr>
          <w:rFonts w:ascii="Tahoma" w:hAnsi="Tahoma" w:cs="Tahoma"/>
          <w:lang w:val="fr-FR"/>
        </w:rPr>
        <w:t>public</w:t>
      </w:r>
      <w:r w:rsidRPr="009B2E31">
        <w:rPr>
          <w:rFonts w:ascii="Tahoma" w:hAnsi="Tahoma" w:cs="Tahoma"/>
        </w:rPr>
        <w:t>. Γενικότερα</w:t>
      </w:r>
      <w:r w:rsidRPr="009B2E31">
        <w:rPr>
          <w:rFonts w:ascii="Tahoma" w:hAnsi="Tahoma" w:cs="Tahoma"/>
          <w:lang w:val="fr-FR"/>
        </w:rPr>
        <w:t xml:space="preserve"> </w:t>
      </w:r>
      <w:r w:rsidRPr="009B2E31">
        <w:rPr>
          <w:rFonts w:ascii="Tahoma" w:hAnsi="Tahoma" w:cs="Tahoma"/>
        </w:rPr>
        <w:t>για</w:t>
      </w:r>
      <w:r w:rsidRPr="009B2E31">
        <w:rPr>
          <w:rFonts w:ascii="Tahoma" w:hAnsi="Tahoma" w:cs="Tahoma"/>
          <w:lang w:val="fr-FR"/>
        </w:rPr>
        <w:t xml:space="preserve"> </w:t>
      </w:r>
      <w:r w:rsidRPr="009B2E31">
        <w:rPr>
          <w:rFonts w:ascii="Tahoma" w:hAnsi="Tahoma" w:cs="Tahoma"/>
        </w:rPr>
        <w:t>το</w:t>
      </w:r>
      <w:r w:rsidRPr="009B2E31">
        <w:rPr>
          <w:rFonts w:ascii="Tahoma" w:hAnsi="Tahoma" w:cs="Tahoma"/>
          <w:lang w:val="fr-FR"/>
        </w:rPr>
        <w:t xml:space="preserve"> </w:t>
      </w:r>
      <w:r w:rsidRPr="009B2E31">
        <w:rPr>
          <w:rFonts w:ascii="Tahoma" w:hAnsi="Tahoma" w:cs="Tahoma"/>
        </w:rPr>
        <w:t>ζήτημα</w:t>
      </w:r>
      <w:r w:rsidRPr="009B2E31">
        <w:rPr>
          <w:rFonts w:ascii="Tahoma" w:hAnsi="Tahoma" w:cs="Tahoma"/>
          <w:lang w:val="fr-FR"/>
        </w:rPr>
        <w:t xml:space="preserve"> </w:t>
      </w:r>
      <w:r w:rsidRPr="009B2E31">
        <w:rPr>
          <w:rFonts w:ascii="Tahoma" w:hAnsi="Tahoma" w:cs="Tahoma"/>
        </w:rPr>
        <w:t>αυτό</w:t>
      </w:r>
      <w:r w:rsidRPr="009B2E31">
        <w:rPr>
          <w:rFonts w:ascii="Tahoma" w:hAnsi="Tahoma" w:cs="Tahoma"/>
          <w:lang w:val="fr-FR"/>
        </w:rPr>
        <w:t xml:space="preserve">, </w:t>
      </w:r>
      <w:r w:rsidRPr="009B2E31">
        <w:rPr>
          <w:rFonts w:ascii="Tahoma" w:hAnsi="Tahoma" w:cs="Tahoma"/>
        </w:rPr>
        <w:t>βλ</w:t>
      </w:r>
      <w:r w:rsidRPr="009B2E31">
        <w:rPr>
          <w:rFonts w:ascii="Tahoma" w:hAnsi="Tahoma" w:cs="Tahoma"/>
          <w:lang w:val="fr-FR"/>
        </w:rPr>
        <w:t xml:space="preserve">., </w:t>
      </w:r>
      <w:r w:rsidRPr="00DB7CC8">
        <w:rPr>
          <w:rFonts w:ascii="Tahoma" w:hAnsi="Tahoma" w:cs="Tahoma"/>
          <w:i/>
          <w:lang w:val="fr-FR"/>
        </w:rPr>
        <w:t>S. Vallemont</w:t>
      </w:r>
      <w:r w:rsidRPr="009B2E31">
        <w:rPr>
          <w:rFonts w:ascii="Tahoma" w:hAnsi="Tahoma" w:cs="Tahoma"/>
          <w:lang w:val="fr-FR"/>
        </w:rPr>
        <w:t xml:space="preserve"> (ed.), Le débat public: une reforme dans l’Etat, Paris, L.G.D.J., 2001, </w:t>
      </w:r>
      <w:r w:rsidRPr="009B2E31">
        <w:rPr>
          <w:rFonts w:ascii="Tahoma" w:hAnsi="Tahoma" w:cs="Tahoma"/>
        </w:rPr>
        <w:t>ιδίως</w:t>
      </w:r>
      <w:r w:rsidRPr="009B2E31">
        <w:rPr>
          <w:rFonts w:ascii="Tahoma" w:hAnsi="Tahoma" w:cs="Tahoma"/>
          <w:lang w:val="fr-FR"/>
        </w:rPr>
        <w:t xml:space="preserve">, </w:t>
      </w:r>
      <w:r w:rsidRPr="00D55F37">
        <w:rPr>
          <w:rFonts w:ascii="Tahoma" w:hAnsi="Tahoma" w:cs="Tahoma"/>
          <w:i/>
          <w:lang w:val="fr-FR"/>
        </w:rPr>
        <w:t>H. Blanc</w:t>
      </w:r>
      <w:r w:rsidRPr="00D55F37">
        <w:rPr>
          <w:rFonts w:ascii="Tahoma" w:hAnsi="Tahoma" w:cs="Tahoma"/>
          <w:lang w:val="fr-FR"/>
        </w:rPr>
        <w:t>,</w:t>
      </w:r>
      <w:r w:rsidRPr="009B2E31">
        <w:rPr>
          <w:rFonts w:ascii="Tahoma" w:hAnsi="Tahoma" w:cs="Tahoma"/>
          <w:lang w:val="fr-FR"/>
        </w:rPr>
        <w:t xml:space="preserve"> “La Commission Nationale du débat public, premières leçons d’une expérience ”, σ. 39-56.</w:t>
      </w:r>
    </w:p>
  </w:footnote>
  <w:footnote w:id="327">
    <w:p w:rsidR="00A60668" w:rsidRPr="009B2E31" w:rsidRDefault="00A60668" w:rsidP="00A60668">
      <w:pPr>
        <w:pStyle w:val="FootnoteText"/>
        <w:rPr>
          <w:rFonts w:ascii="Tahoma" w:hAnsi="Tahoma" w:cs="Tahoma"/>
          <w:lang w:val="en-GB"/>
        </w:rPr>
      </w:pPr>
      <w:r w:rsidRPr="009B2E31">
        <w:rPr>
          <w:rStyle w:val="FootnoteReference"/>
          <w:rFonts w:ascii="Tahoma" w:hAnsi="Tahoma" w:cs="Tahoma"/>
        </w:rPr>
        <w:footnoteRef/>
      </w:r>
      <w:r w:rsidRPr="009B2E31">
        <w:rPr>
          <w:rFonts w:ascii="Tahoma" w:hAnsi="Tahoma" w:cs="Tahoma"/>
          <w:lang w:val="en-GB"/>
        </w:rPr>
        <w:t xml:space="preserve"> </w:t>
      </w:r>
      <w:r w:rsidRPr="00D55F37">
        <w:rPr>
          <w:rFonts w:ascii="Tahoma" w:hAnsi="Tahoma" w:cs="Tahoma"/>
          <w:bCs/>
          <w:i/>
          <w:lang w:val="en-GB"/>
        </w:rPr>
        <w:t>National Research Council</w:t>
      </w:r>
      <w:r>
        <w:rPr>
          <w:rFonts w:ascii="Tahoma" w:hAnsi="Tahoma" w:cs="Tahoma"/>
          <w:lang w:val="en-GB"/>
        </w:rPr>
        <w:t>, Understand</w:t>
      </w:r>
      <w:r w:rsidRPr="009B2E31">
        <w:rPr>
          <w:rFonts w:ascii="Tahoma" w:hAnsi="Tahoma" w:cs="Tahoma"/>
          <w:lang w:val="en-GB"/>
        </w:rPr>
        <w:t>ing Risk, ό.π.</w:t>
      </w:r>
      <w:r>
        <w:rPr>
          <w:rFonts w:ascii="Tahoma" w:hAnsi="Tahoma" w:cs="Tahoma"/>
          <w:lang w:val="en-GB"/>
        </w:rPr>
        <w:t>,</w:t>
      </w:r>
      <w:r w:rsidRPr="009B2E31">
        <w:rPr>
          <w:rFonts w:ascii="Tahoma" w:hAnsi="Tahoma" w:cs="Tahoma"/>
          <w:bCs/>
          <w:lang w:val="en-GB"/>
        </w:rPr>
        <w:t xml:space="preserve"> </w:t>
      </w:r>
      <w:r w:rsidRPr="009B2E31">
        <w:rPr>
          <w:rFonts w:ascii="Tahoma" w:hAnsi="Tahoma" w:cs="Tahoma"/>
        </w:rPr>
        <w:t>σ</w:t>
      </w:r>
      <w:r w:rsidRPr="009B2E31">
        <w:rPr>
          <w:rFonts w:ascii="Tahoma" w:hAnsi="Tahoma" w:cs="Tahoma"/>
          <w:lang w:val="en-GB"/>
        </w:rPr>
        <w:t>. 4-6.</w:t>
      </w:r>
    </w:p>
  </w:footnote>
  <w:footnote w:id="328">
    <w:p w:rsidR="00A60668" w:rsidRPr="009B2E31" w:rsidRDefault="00A60668" w:rsidP="00A60668">
      <w:pPr>
        <w:pStyle w:val="FootnoteText"/>
        <w:jc w:val="both"/>
        <w:rPr>
          <w:rFonts w:ascii="Tahoma" w:hAnsi="Tahoma" w:cs="Tahoma"/>
        </w:rPr>
      </w:pPr>
      <w:r w:rsidRPr="009B2E31">
        <w:rPr>
          <w:rStyle w:val="FootnoteReference"/>
          <w:rFonts w:ascii="Tahoma" w:hAnsi="Tahoma" w:cs="Tahoma"/>
        </w:rPr>
        <w:footnoteRef/>
      </w:r>
      <w:r w:rsidRPr="009B2E31">
        <w:rPr>
          <w:rFonts w:ascii="Tahoma" w:hAnsi="Tahoma" w:cs="Tahoma"/>
        </w:rPr>
        <w:t xml:space="preserve"> Έκθεση της Επιτροπής προς το Ευρωπαϊκό Κοινοβούλιο και το Συμβούλιο για την εφαρμογή και την αποτελεσματικότητα της Οδηγίας ΕΠΕ, COM (2003) 334 τελικό, Σύνοψη συμπερασμάτων, αριθ. 5.</w:t>
      </w:r>
    </w:p>
  </w:footnote>
  <w:footnote w:id="329">
    <w:p w:rsidR="00A60668" w:rsidRPr="009B2E31" w:rsidRDefault="00A60668" w:rsidP="00A60668">
      <w:pPr>
        <w:pStyle w:val="FootnoteText"/>
        <w:jc w:val="both"/>
        <w:rPr>
          <w:rFonts w:ascii="Tahoma" w:hAnsi="Tahoma" w:cs="Tahoma"/>
        </w:rPr>
      </w:pPr>
      <w:r w:rsidRPr="009B2E31">
        <w:rPr>
          <w:rStyle w:val="FootnoteReference"/>
          <w:rFonts w:ascii="Tahoma" w:hAnsi="Tahoma" w:cs="Tahoma"/>
        </w:rPr>
        <w:footnoteRef/>
      </w:r>
      <w:r w:rsidRPr="009B2E31">
        <w:rPr>
          <w:rFonts w:ascii="Tahoma" w:hAnsi="Tahoma" w:cs="Tahoma"/>
        </w:rPr>
        <w:t xml:space="preserve"> Στη χώρα μας, όπως ήδη αναφέρθηκε, προβλέπεται στο άρθρο 4 παρ. 1.α, 1.β και 1.γ του ν. 1650/86, όπως τροποποιήθηκε με το άρθρο 2 του ν. 3010/2002.</w:t>
      </w:r>
    </w:p>
  </w:footnote>
  <w:footnote w:id="330">
    <w:p w:rsidR="00A60668" w:rsidRPr="00A60668" w:rsidRDefault="00A60668" w:rsidP="00A60668">
      <w:pPr>
        <w:pStyle w:val="FootnoteText"/>
        <w:jc w:val="both"/>
        <w:rPr>
          <w:rFonts w:ascii="Tahoma" w:hAnsi="Tahoma" w:cs="Tahoma"/>
          <w:lang w:val="en-US"/>
        </w:rPr>
      </w:pPr>
      <w:r w:rsidRPr="009B2E31">
        <w:rPr>
          <w:rStyle w:val="FootnoteReference"/>
          <w:rFonts w:ascii="Tahoma" w:hAnsi="Tahoma" w:cs="Tahoma"/>
        </w:rPr>
        <w:footnoteRef/>
      </w:r>
      <w:r w:rsidRPr="00A60668">
        <w:rPr>
          <w:rFonts w:ascii="Tahoma" w:hAnsi="Tahoma" w:cs="Tahoma"/>
          <w:lang w:val="en-US"/>
        </w:rPr>
        <w:t xml:space="preserve"> </w:t>
      </w:r>
      <w:proofErr w:type="gramStart"/>
      <w:r w:rsidRPr="00A60668">
        <w:rPr>
          <w:rFonts w:ascii="Tahoma" w:hAnsi="Tahoma" w:cs="Tahoma"/>
          <w:i/>
          <w:lang w:val="en-US"/>
        </w:rPr>
        <w:t>A.-M. Moreno</w:t>
      </w:r>
      <w:r w:rsidRPr="00A60668">
        <w:rPr>
          <w:rFonts w:ascii="Tahoma" w:hAnsi="Tahoma" w:cs="Tahoma"/>
          <w:lang w:val="en-US"/>
        </w:rPr>
        <w:t xml:space="preserve">, “Environmental Impact Assessment in EC Law’’, </w:t>
      </w:r>
      <w:r w:rsidRPr="009B2E31">
        <w:rPr>
          <w:rFonts w:ascii="Tahoma" w:hAnsi="Tahoma" w:cs="Tahoma"/>
        </w:rPr>
        <w:t>ό</w:t>
      </w:r>
      <w:r w:rsidRPr="00A60668">
        <w:rPr>
          <w:rFonts w:ascii="Tahoma" w:hAnsi="Tahoma" w:cs="Tahoma"/>
          <w:lang w:val="en-US"/>
        </w:rPr>
        <w:t>.</w:t>
      </w:r>
      <w:r w:rsidRPr="009B2E31">
        <w:rPr>
          <w:rFonts w:ascii="Tahoma" w:hAnsi="Tahoma" w:cs="Tahoma"/>
        </w:rPr>
        <w:t>π</w:t>
      </w:r>
      <w:r w:rsidRPr="00A60668">
        <w:rPr>
          <w:rFonts w:ascii="Tahoma" w:hAnsi="Tahoma" w:cs="Tahoma"/>
          <w:lang w:val="en-US"/>
        </w:rPr>
        <w:t xml:space="preserve">., </w:t>
      </w:r>
      <w:r w:rsidRPr="009B2E31">
        <w:rPr>
          <w:rFonts w:ascii="Tahoma" w:hAnsi="Tahoma" w:cs="Tahoma"/>
        </w:rPr>
        <w:t>σ</w:t>
      </w:r>
      <w:r w:rsidRPr="00A60668">
        <w:rPr>
          <w:rFonts w:ascii="Tahoma" w:hAnsi="Tahoma" w:cs="Tahoma"/>
          <w:lang w:val="en-US"/>
        </w:rPr>
        <w:t>. 52-53.</w:t>
      </w:r>
      <w:proofErr w:type="gramEnd"/>
    </w:p>
  </w:footnote>
  <w:footnote w:id="331">
    <w:p w:rsidR="00A60668" w:rsidRPr="009B2E31" w:rsidRDefault="00A60668" w:rsidP="00A60668">
      <w:pPr>
        <w:pStyle w:val="FootnoteText"/>
        <w:rPr>
          <w:rFonts w:ascii="Tahoma" w:hAnsi="Tahoma" w:cs="Tahoma"/>
          <w:lang w:val="fr-FR"/>
        </w:rPr>
      </w:pPr>
      <w:r w:rsidRPr="009B2E31">
        <w:rPr>
          <w:rStyle w:val="FootnoteReference"/>
          <w:rFonts w:ascii="Tahoma" w:hAnsi="Tahoma" w:cs="Tahoma"/>
        </w:rPr>
        <w:footnoteRef/>
      </w:r>
      <w:r w:rsidRPr="009B2E31">
        <w:rPr>
          <w:rFonts w:ascii="Tahoma" w:hAnsi="Tahoma" w:cs="Tahoma"/>
          <w:lang w:val="fr-FR"/>
        </w:rPr>
        <w:t xml:space="preserve"> </w:t>
      </w:r>
      <w:r w:rsidRPr="00D55F37">
        <w:rPr>
          <w:rFonts w:ascii="Tahoma" w:hAnsi="Tahoma" w:cs="Tahoma"/>
          <w:i/>
          <w:lang w:val="fr-FR"/>
        </w:rPr>
        <w:t>M. Prieur</w:t>
      </w:r>
      <w:r w:rsidRPr="009B2E31">
        <w:rPr>
          <w:rFonts w:ascii="Tahoma" w:hAnsi="Tahoma" w:cs="Tahoma"/>
          <w:lang w:val="fr-FR"/>
        </w:rPr>
        <w:t xml:space="preserve">, Droit de l’Environnement, </w:t>
      </w:r>
      <w:proofErr w:type="gramStart"/>
      <w:r w:rsidRPr="009B2E31">
        <w:rPr>
          <w:rFonts w:ascii="Tahoma" w:hAnsi="Tahoma" w:cs="Tahoma"/>
        </w:rPr>
        <w:t>ό</w:t>
      </w:r>
      <w:r w:rsidRPr="009B2E31">
        <w:rPr>
          <w:rFonts w:ascii="Tahoma" w:hAnsi="Tahoma" w:cs="Tahoma"/>
          <w:lang w:val="fr-FR"/>
        </w:rPr>
        <w:t>.</w:t>
      </w:r>
      <w:r w:rsidRPr="009B2E31">
        <w:rPr>
          <w:rFonts w:ascii="Tahoma" w:hAnsi="Tahoma" w:cs="Tahoma"/>
        </w:rPr>
        <w:t>π</w:t>
      </w:r>
      <w:r w:rsidRPr="009B2E31">
        <w:rPr>
          <w:rFonts w:ascii="Tahoma" w:hAnsi="Tahoma" w:cs="Tahoma"/>
          <w:lang w:val="fr-FR"/>
        </w:rPr>
        <w:t>.,</w:t>
      </w:r>
      <w:proofErr w:type="gramEnd"/>
      <w:r w:rsidRPr="009B2E31">
        <w:rPr>
          <w:rFonts w:ascii="Tahoma" w:hAnsi="Tahoma" w:cs="Tahoma"/>
          <w:lang w:val="fr-FR"/>
        </w:rPr>
        <w:t xml:space="preserve"> </w:t>
      </w:r>
      <w:r w:rsidRPr="009B2E31">
        <w:rPr>
          <w:rFonts w:ascii="Tahoma" w:hAnsi="Tahoma" w:cs="Tahoma"/>
        </w:rPr>
        <w:t>σ</w:t>
      </w:r>
      <w:r w:rsidRPr="009B2E31">
        <w:rPr>
          <w:rFonts w:ascii="Tahoma" w:hAnsi="Tahoma" w:cs="Tahoma"/>
          <w:lang w:val="fr-FR"/>
        </w:rPr>
        <w:t>. 88-89.</w:t>
      </w:r>
    </w:p>
  </w:footnote>
  <w:footnote w:id="332">
    <w:p w:rsidR="00A60668" w:rsidRPr="00A60668" w:rsidRDefault="00A60668" w:rsidP="00A60668">
      <w:pPr>
        <w:pStyle w:val="FootnoteText"/>
        <w:rPr>
          <w:rFonts w:ascii="Tahoma" w:hAnsi="Tahoma" w:cs="Tahoma"/>
          <w:lang w:val="en-US"/>
        </w:rPr>
      </w:pPr>
      <w:r w:rsidRPr="009B2E31">
        <w:rPr>
          <w:rStyle w:val="FootnoteReference"/>
          <w:rFonts w:ascii="Tahoma" w:hAnsi="Tahoma" w:cs="Tahoma"/>
        </w:rPr>
        <w:footnoteRef/>
      </w:r>
      <w:r w:rsidRPr="00A60668">
        <w:rPr>
          <w:rFonts w:ascii="Tahoma" w:hAnsi="Tahoma" w:cs="Tahoma"/>
          <w:lang w:val="en-US"/>
        </w:rPr>
        <w:t xml:space="preserve"> </w:t>
      </w:r>
      <w:proofErr w:type="gramStart"/>
      <w:r w:rsidRPr="00D55F37">
        <w:rPr>
          <w:rFonts w:ascii="Tahoma" w:hAnsi="Tahoma" w:cs="Tahoma"/>
          <w:i/>
          <w:lang w:val="en-GB"/>
        </w:rPr>
        <w:t>A</w:t>
      </w:r>
      <w:r w:rsidRPr="00A60668">
        <w:rPr>
          <w:rFonts w:ascii="Tahoma" w:hAnsi="Tahoma" w:cs="Tahoma"/>
          <w:i/>
          <w:lang w:val="en-US"/>
        </w:rPr>
        <w:t>.-</w:t>
      </w:r>
      <w:r w:rsidRPr="00D55F37">
        <w:rPr>
          <w:rFonts w:ascii="Tahoma" w:hAnsi="Tahoma" w:cs="Tahoma"/>
          <w:i/>
          <w:lang w:val="en-GB"/>
        </w:rPr>
        <w:t>M</w:t>
      </w:r>
      <w:r w:rsidRPr="00A60668">
        <w:rPr>
          <w:rFonts w:ascii="Tahoma" w:hAnsi="Tahoma" w:cs="Tahoma"/>
          <w:i/>
          <w:lang w:val="en-US"/>
        </w:rPr>
        <w:t xml:space="preserve">. </w:t>
      </w:r>
      <w:r w:rsidRPr="00D55F37">
        <w:rPr>
          <w:rFonts w:ascii="Tahoma" w:hAnsi="Tahoma" w:cs="Tahoma"/>
          <w:i/>
          <w:lang w:val="en-GB"/>
        </w:rPr>
        <w:t>Moreno</w:t>
      </w:r>
      <w:r w:rsidRPr="00A60668">
        <w:rPr>
          <w:rFonts w:ascii="Tahoma" w:hAnsi="Tahoma" w:cs="Tahoma"/>
          <w:lang w:val="en-US"/>
        </w:rPr>
        <w:t>, “</w:t>
      </w:r>
      <w:r w:rsidRPr="009B2E31">
        <w:rPr>
          <w:rFonts w:ascii="Tahoma" w:hAnsi="Tahoma" w:cs="Tahoma"/>
          <w:lang w:val="en-GB"/>
        </w:rPr>
        <w:t>Environmental</w:t>
      </w:r>
      <w:r w:rsidRPr="00A60668">
        <w:rPr>
          <w:rFonts w:ascii="Tahoma" w:hAnsi="Tahoma" w:cs="Tahoma"/>
          <w:lang w:val="en-US"/>
        </w:rPr>
        <w:t xml:space="preserve"> </w:t>
      </w:r>
      <w:r w:rsidRPr="009B2E31">
        <w:rPr>
          <w:rFonts w:ascii="Tahoma" w:hAnsi="Tahoma" w:cs="Tahoma"/>
          <w:lang w:val="en-GB"/>
        </w:rPr>
        <w:t>Impact</w:t>
      </w:r>
      <w:r w:rsidRPr="00A60668">
        <w:rPr>
          <w:rFonts w:ascii="Tahoma" w:hAnsi="Tahoma" w:cs="Tahoma"/>
          <w:lang w:val="en-US"/>
        </w:rPr>
        <w:t xml:space="preserve"> </w:t>
      </w:r>
      <w:r w:rsidRPr="009B2E31">
        <w:rPr>
          <w:rFonts w:ascii="Tahoma" w:hAnsi="Tahoma" w:cs="Tahoma"/>
          <w:lang w:val="en-GB"/>
        </w:rPr>
        <w:t>Assessment</w:t>
      </w:r>
      <w:r w:rsidRPr="00A60668">
        <w:rPr>
          <w:rFonts w:ascii="Tahoma" w:hAnsi="Tahoma" w:cs="Tahoma"/>
          <w:lang w:val="en-US"/>
        </w:rPr>
        <w:t xml:space="preserve"> </w:t>
      </w:r>
      <w:r w:rsidRPr="009B2E31">
        <w:rPr>
          <w:rFonts w:ascii="Tahoma" w:hAnsi="Tahoma" w:cs="Tahoma"/>
          <w:lang w:val="en-GB"/>
        </w:rPr>
        <w:t>in</w:t>
      </w:r>
      <w:r w:rsidRPr="00A60668">
        <w:rPr>
          <w:rFonts w:ascii="Tahoma" w:hAnsi="Tahoma" w:cs="Tahoma"/>
          <w:lang w:val="en-US"/>
        </w:rPr>
        <w:t xml:space="preserve"> </w:t>
      </w:r>
      <w:r w:rsidRPr="009B2E31">
        <w:rPr>
          <w:rFonts w:ascii="Tahoma" w:hAnsi="Tahoma" w:cs="Tahoma"/>
          <w:lang w:val="en-GB"/>
        </w:rPr>
        <w:t>EC</w:t>
      </w:r>
      <w:r w:rsidRPr="00A60668">
        <w:rPr>
          <w:rFonts w:ascii="Tahoma" w:hAnsi="Tahoma" w:cs="Tahoma"/>
          <w:lang w:val="en-US"/>
        </w:rPr>
        <w:t xml:space="preserve"> </w:t>
      </w:r>
      <w:r w:rsidRPr="009B2E31">
        <w:rPr>
          <w:rFonts w:ascii="Tahoma" w:hAnsi="Tahoma" w:cs="Tahoma"/>
          <w:lang w:val="en-GB"/>
        </w:rPr>
        <w:t>Law</w:t>
      </w:r>
      <w:r w:rsidRPr="00A60668">
        <w:rPr>
          <w:rFonts w:ascii="Tahoma" w:hAnsi="Tahoma" w:cs="Tahoma"/>
          <w:lang w:val="en-US"/>
        </w:rPr>
        <w:t xml:space="preserve">’’, </w:t>
      </w:r>
      <w:r w:rsidRPr="009B2E31">
        <w:rPr>
          <w:rFonts w:ascii="Tahoma" w:hAnsi="Tahoma" w:cs="Tahoma"/>
        </w:rPr>
        <w:t>ό</w:t>
      </w:r>
      <w:r w:rsidRPr="00A60668">
        <w:rPr>
          <w:rFonts w:ascii="Tahoma" w:hAnsi="Tahoma" w:cs="Tahoma"/>
          <w:lang w:val="en-US"/>
        </w:rPr>
        <w:t>.</w:t>
      </w:r>
      <w:r w:rsidRPr="009B2E31">
        <w:rPr>
          <w:rFonts w:ascii="Tahoma" w:hAnsi="Tahoma" w:cs="Tahoma"/>
        </w:rPr>
        <w:t>π</w:t>
      </w:r>
      <w:r w:rsidRPr="00A60668">
        <w:rPr>
          <w:rFonts w:ascii="Tahoma" w:hAnsi="Tahoma" w:cs="Tahoma"/>
          <w:lang w:val="en-US"/>
        </w:rPr>
        <w:t xml:space="preserve">., </w:t>
      </w:r>
      <w:r w:rsidRPr="009B2E31">
        <w:rPr>
          <w:rFonts w:ascii="Tahoma" w:hAnsi="Tahoma" w:cs="Tahoma"/>
        </w:rPr>
        <w:t>σ</w:t>
      </w:r>
      <w:r w:rsidRPr="00A60668">
        <w:rPr>
          <w:rFonts w:ascii="Tahoma" w:hAnsi="Tahoma" w:cs="Tahoma"/>
          <w:lang w:val="en-US"/>
        </w:rPr>
        <w:t>. 52-53.</w:t>
      </w:r>
      <w:proofErr w:type="gramEnd"/>
      <w:r w:rsidRPr="00A60668">
        <w:rPr>
          <w:rFonts w:ascii="Tahoma" w:hAnsi="Tahoma" w:cs="Tahoma"/>
          <w:lang w:val="en-US"/>
        </w:rPr>
        <w:t xml:space="preserve">  </w:t>
      </w:r>
    </w:p>
  </w:footnote>
  <w:footnote w:id="333">
    <w:p w:rsidR="00A60668" w:rsidRPr="009B2E31" w:rsidRDefault="00A60668" w:rsidP="00A60668">
      <w:pPr>
        <w:pStyle w:val="FootnoteText"/>
        <w:jc w:val="both"/>
        <w:rPr>
          <w:rFonts w:ascii="Tahoma" w:hAnsi="Tahoma" w:cs="Tahoma"/>
        </w:rPr>
      </w:pPr>
      <w:r w:rsidRPr="009B2E31">
        <w:rPr>
          <w:rStyle w:val="FootnoteReference"/>
          <w:rFonts w:ascii="Tahoma" w:hAnsi="Tahoma" w:cs="Tahoma"/>
        </w:rPr>
        <w:footnoteRef/>
      </w:r>
      <w:r w:rsidRPr="009B2E31">
        <w:rPr>
          <w:rFonts w:ascii="Tahoma" w:hAnsi="Tahoma" w:cs="Tahoma"/>
        </w:rPr>
        <w:t xml:space="preserve">  Σύμφωνα με το άρθρο 2 της Οδηγίας ΕΠΕ, όλα τα έργα τα οποία υποβάλλονται σε ΜΠΕ απαιτούν χορήγηση άδειας ή έγκρισης εκτέλεσης.</w:t>
      </w:r>
    </w:p>
  </w:footnote>
  <w:footnote w:id="334">
    <w:p w:rsidR="00A60668" w:rsidRPr="009B2E31" w:rsidRDefault="00A60668" w:rsidP="00A60668">
      <w:pPr>
        <w:pStyle w:val="FootnoteText"/>
        <w:rPr>
          <w:rFonts w:ascii="Tahoma" w:hAnsi="Tahoma" w:cs="Tahoma"/>
        </w:rPr>
      </w:pPr>
      <w:r w:rsidRPr="009B2E31">
        <w:rPr>
          <w:rStyle w:val="FootnoteReference"/>
          <w:rFonts w:ascii="Tahoma" w:hAnsi="Tahoma" w:cs="Tahoma"/>
        </w:rPr>
        <w:footnoteRef/>
      </w:r>
      <w:r w:rsidRPr="009B2E31">
        <w:rPr>
          <w:rFonts w:ascii="Tahoma" w:hAnsi="Tahoma" w:cs="Tahoma"/>
        </w:rPr>
        <w:t xml:space="preserve"> Υπόθεση </w:t>
      </w:r>
      <w:r w:rsidRPr="009B2E31">
        <w:rPr>
          <w:rFonts w:ascii="Tahoma" w:hAnsi="Tahoma" w:cs="Tahoma"/>
          <w:lang w:val="en-US"/>
        </w:rPr>
        <w:t>C</w:t>
      </w:r>
      <w:r w:rsidRPr="009B2E31">
        <w:rPr>
          <w:rFonts w:ascii="Tahoma" w:hAnsi="Tahoma" w:cs="Tahoma"/>
        </w:rPr>
        <w:t>-431/92, Επιτροπή κατά Γερμανίας [1995] Συλλ Ι-2189.</w:t>
      </w:r>
    </w:p>
  </w:footnote>
  <w:footnote w:id="335">
    <w:p w:rsidR="00A60668" w:rsidRPr="009B2E31" w:rsidRDefault="00A60668" w:rsidP="00A60668">
      <w:pPr>
        <w:pStyle w:val="FootnoteText"/>
        <w:rPr>
          <w:rFonts w:ascii="Tahoma" w:hAnsi="Tahoma" w:cs="Tahoma"/>
        </w:rPr>
      </w:pPr>
      <w:r w:rsidRPr="009B2E31">
        <w:rPr>
          <w:rStyle w:val="FootnoteReference"/>
          <w:rFonts w:ascii="Tahoma" w:hAnsi="Tahoma" w:cs="Tahoma"/>
        </w:rPr>
        <w:footnoteRef/>
      </w:r>
      <w:r w:rsidRPr="009B2E31">
        <w:rPr>
          <w:rFonts w:ascii="Tahoma" w:hAnsi="Tahoma" w:cs="Tahoma"/>
        </w:rPr>
        <w:t xml:space="preserve"> </w:t>
      </w:r>
      <w:proofErr w:type="gramStart"/>
      <w:r w:rsidRPr="00D55F37">
        <w:rPr>
          <w:rFonts w:ascii="Tahoma" w:hAnsi="Tahoma" w:cs="Tahoma"/>
          <w:i/>
          <w:lang w:val="en-US"/>
        </w:rPr>
        <w:t>Ibid</w:t>
      </w:r>
      <w:r w:rsidRPr="009B2E31">
        <w:rPr>
          <w:rFonts w:ascii="Tahoma" w:hAnsi="Tahoma" w:cs="Tahoma"/>
        </w:rPr>
        <w:t>.,</w:t>
      </w:r>
      <w:proofErr w:type="gramEnd"/>
      <w:r w:rsidRPr="009B2E31">
        <w:rPr>
          <w:rFonts w:ascii="Tahoma" w:hAnsi="Tahoma" w:cs="Tahoma"/>
        </w:rPr>
        <w:t xml:space="preserve"> παρ. 35 των Προτάσεων. </w:t>
      </w:r>
    </w:p>
  </w:footnote>
  <w:footnote w:id="336">
    <w:p w:rsidR="00A60668" w:rsidRPr="009B2E31" w:rsidRDefault="00A60668" w:rsidP="00A60668">
      <w:pPr>
        <w:pStyle w:val="FootnoteText"/>
        <w:jc w:val="both"/>
        <w:rPr>
          <w:rFonts w:ascii="Tahoma" w:hAnsi="Tahoma" w:cs="Tahoma"/>
        </w:rPr>
      </w:pPr>
      <w:r w:rsidRPr="009B2E31">
        <w:rPr>
          <w:rStyle w:val="FootnoteReference"/>
          <w:rFonts w:ascii="Tahoma" w:hAnsi="Tahoma" w:cs="Tahoma"/>
        </w:rPr>
        <w:footnoteRef/>
      </w:r>
      <w:r w:rsidRPr="009B2E31">
        <w:rPr>
          <w:rFonts w:ascii="Tahoma" w:hAnsi="Tahoma" w:cs="Tahoma"/>
        </w:rPr>
        <w:t xml:space="preserve"> Το δικαστήριο απλώς τόνισε την υποχρέωση των κρατών να λαμβάνουν υπόψη τους τα συλλεγέντα πληροφοριακά στοιχεία, όπως ακριβώς διατυπώνεται στο άρθρο 8 της Οδηγίας ΕΠΕ («Τα αποτελέσματα των διαβουλεύσεων και οι πληροφορίες που συγκεντρώνονται βάσει των άρθρων 5, 6 και 7 πρέπει να λαμβάνονται υπόψη στο πλαίσιο της διαδικασίας χορήγησης άδειας.»). Βλ. Υπόθεση </w:t>
      </w:r>
      <w:r w:rsidRPr="009B2E31">
        <w:rPr>
          <w:rFonts w:ascii="Tahoma" w:hAnsi="Tahoma" w:cs="Tahoma"/>
          <w:lang w:val="en-US"/>
        </w:rPr>
        <w:t>C</w:t>
      </w:r>
      <w:r w:rsidRPr="009B2E31">
        <w:rPr>
          <w:rFonts w:ascii="Tahoma" w:hAnsi="Tahoma" w:cs="Tahoma"/>
        </w:rPr>
        <w:t xml:space="preserve">-431/92, ό.π., παρ. 39 και 44. </w:t>
      </w:r>
    </w:p>
  </w:footnote>
  <w:footnote w:id="337">
    <w:p w:rsidR="00A60668" w:rsidRPr="009B2E31" w:rsidRDefault="00A60668" w:rsidP="00A60668">
      <w:pPr>
        <w:pStyle w:val="FootnoteText"/>
        <w:rPr>
          <w:rFonts w:ascii="Tahoma" w:hAnsi="Tahoma" w:cs="Tahoma"/>
        </w:rPr>
      </w:pPr>
      <w:r w:rsidRPr="009B2E31">
        <w:rPr>
          <w:rStyle w:val="FootnoteReference"/>
          <w:rFonts w:ascii="Tahoma" w:hAnsi="Tahoma" w:cs="Tahoma"/>
        </w:rPr>
        <w:footnoteRef/>
      </w:r>
      <w:r w:rsidRPr="009B2E31">
        <w:rPr>
          <w:rFonts w:ascii="Tahoma" w:hAnsi="Tahoma" w:cs="Tahoma"/>
        </w:rPr>
        <w:t xml:space="preserve"> Άρθρο 8 της Οδηγίας ΕΠΕ.</w:t>
      </w:r>
    </w:p>
  </w:footnote>
  <w:footnote w:id="338">
    <w:p w:rsidR="00A60668" w:rsidRPr="004A7D03" w:rsidRDefault="00A60668" w:rsidP="00A60668">
      <w:pPr>
        <w:pStyle w:val="FootnoteText"/>
        <w:jc w:val="both"/>
        <w:rPr>
          <w:rFonts w:ascii="Tahoma" w:hAnsi="Tahoma" w:cs="Tahoma"/>
        </w:rPr>
      </w:pPr>
      <w:r w:rsidRPr="009B2E31">
        <w:rPr>
          <w:rStyle w:val="FootnoteReference"/>
          <w:rFonts w:ascii="Tahoma" w:hAnsi="Tahoma" w:cs="Tahoma"/>
        </w:rPr>
        <w:footnoteRef/>
      </w:r>
      <w:r w:rsidRPr="004A7D03">
        <w:rPr>
          <w:rFonts w:ascii="Tahoma" w:hAnsi="Tahoma" w:cs="Tahoma"/>
        </w:rPr>
        <w:t xml:space="preserve"> </w:t>
      </w:r>
      <w:r w:rsidRPr="009B2E31">
        <w:rPr>
          <w:rFonts w:ascii="Tahoma" w:hAnsi="Tahoma" w:cs="Tahoma"/>
        </w:rPr>
        <w:t>Άρθρο</w:t>
      </w:r>
      <w:r w:rsidRPr="004A7D03">
        <w:rPr>
          <w:rFonts w:ascii="Tahoma" w:hAnsi="Tahoma" w:cs="Tahoma"/>
        </w:rPr>
        <w:t xml:space="preserve"> 9 (1) </w:t>
      </w:r>
      <w:r w:rsidRPr="009B2E31">
        <w:rPr>
          <w:rFonts w:ascii="Tahoma" w:hAnsi="Tahoma" w:cs="Tahoma"/>
        </w:rPr>
        <w:t>της</w:t>
      </w:r>
      <w:r w:rsidRPr="004A7D03">
        <w:rPr>
          <w:rFonts w:ascii="Tahoma" w:hAnsi="Tahoma" w:cs="Tahoma"/>
        </w:rPr>
        <w:t xml:space="preserve"> </w:t>
      </w:r>
      <w:r w:rsidRPr="009B2E31">
        <w:rPr>
          <w:rFonts w:ascii="Tahoma" w:hAnsi="Tahoma" w:cs="Tahoma"/>
        </w:rPr>
        <w:t>Οδηγίας</w:t>
      </w:r>
      <w:r w:rsidRPr="004A7D03">
        <w:rPr>
          <w:rFonts w:ascii="Tahoma" w:hAnsi="Tahoma" w:cs="Tahoma"/>
        </w:rPr>
        <w:t xml:space="preserve"> </w:t>
      </w:r>
      <w:r w:rsidRPr="009B2E31">
        <w:rPr>
          <w:rFonts w:ascii="Tahoma" w:hAnsi="Tahoma" w:cs="Tahoma"/>
        </w:rPr>
        <w:t>ΕΠΕ</w:t>
      </w:r>
      <w:r w:rsidRPr="004A7D03">
        <w:rPr>
          <w:rFonts w:ascii="Tahoma" w:hAnsi="Tahoma" w:cs="Tahoma"/>
        </w:rPr>
        <w:t xml:space="preserve">. </w:t>
      </w:r>
      <w:r>
        <w:rPr>
          <w:rFonts w:ascii="Tahoma" w:hAnsi="Tahoma" w:cs="Tahoma"/>
        </w:rPr>
        <w:t>Βλ</w:t>
      </w:r>
      <w:r w:rsidRPr="004A7D03">
        <w:rPr>
          <w:rFonts w:ascii="Tahoma" w:hAnsi="Tahoma" w:cs="Tahoma"/>
        </w:rPr>
        <w:t xml:space="preserve">., </w:t>
      </w:r>
      <w:r>
        <w:rPr>
          <w:rFonts w:ascii="Tahoma" w:hAnsi="Tahoma" w:cs="Tahoma"/>
        </w:rPr>
        <w:t>επίσης</w:t>
      </w:r>
      <w:r w:rsidRPr="004A7D03">
        <w:rPr>
          <w:rFonts w:ascii="Tahoma" w:hAnsi="Tahoma" w:cs="Tahoma"/>
        </w:rPr>
        <w:t xml:space="preserve">, </w:t>
      </w:r>
      <w:r>
        <w:rPr>
          <w:rFonts w:ascii="Tahoma" w:hAnsi="Tahoma" w:cs="Tahoma"/>
          <w:i/>
          <w:lang w:val="en-US"/>
        </w:rPr>
        <w:t>G</w:t>
      </w:r>
      <w:r w:rsidRPr="004A7D03">
        <w:rPr>
          <w:rFonts w:ascii="Tahoma" w:hAnsi="Tahoma" w:cs="Tahoma"/>
          <w:i/>
        </w:rPr>
        <w:t xml:space="preserve">. </w:t>
      </w:r>
      <w:r>
        <w:rPr>
          <w:rFonts w:ascii="Tahoma" w:hAnsi="Tahoma" w:cs="Tahoma"/>
          <w:i/>
          <w:lang w:val="en-US"/>
        </w:rPr>
        <w:t>Wood</w:t>
      </w:r>
      <w:r w:rsidRPr="004A7D03">
        <w:rPr>
          <w:rFonts w:ascii="Tahoma" w:hAnsi="Tahoma" w:cs="Tahoma"/>
          <w:i/>
        </w:rPr>
        <w:t>,</w:t>
      </w:r>
      <w:r w:rsidRPr="004A7D03">
        <w:rPr>
          <w:rFonts w:ascii="Tahoma" w:hAnsi="Tahoma" w:cs="Tahoma"/>
        </w:rPr>
        <w:t xml:space="preserve"> “</w:t>
      </w:r>
      <w:r>
        <w:rPr>
          <w:rFonts w:ascii="Tahoma" w:hAnsi="Tahoma" w:cs="Tahoma"/>
          <w:lang w:val="en-US"/>
        </w:rPr>
        <w:t>Thresholds</w:t>
      </w:r>
      <w:r w:rsidRPr="004A7D03">
        <w:rPr>
          <w:rFonts w:ascii="Tahoma" w:hAnsi="Tahoma" w:cs="Tahoma"/>
        </w:rPr>
        <w:t xml:space="preserve"> </w:t>
      </w:r>
      <w:r>
        <w:rPr>
          <w:rFonts w:ascii="Tahoma" w:hAnsi="Tahoma" w:cs="Tahoma"/>
          <w:lang w:val="en-US"/>
        </w:rPr>
        <w:t>and</w:t>
      </w:r>
      <w:r w:rsidRPr="004A7D03">
        <w:rPr>
          <w:rFonts w:ascii="Tahoma" w:hAnsi="Tahoma" w:cs="Tahoma"/>
        </w:rPr>
        <w:t xml:space="preserve"> </w:t>
      </w:r>
      <w:r>
        <w:rPr>
          <w:rFonts w:ascii="Tahoma" w:hAnsi="Tahoma" w:cs="Tahoma"/>
          <w:lang w:val="en-US"/>
        </w:rPr>
        <w:t>criteria</w:t>
      </w:r>
      <w:r w:rsidRPr="004A7D03">
        <w:rPr>
          <w:rFonts w:ascii="Tahoma" w:hAnsi="Tahoma" w:cs="Tahoma"/>
        </w:rPr>
        <w:t xml:space="preserve"> </w:t>
      </w:r>
      <w:r>
        <w:rPr>
          <w:rFonts w:ascii="Tahoma" w:hAnsi="Tahoma" w:cs="Tahoma"/>
          <w:lang w:val="en-US"/>
        </w:rPr>
        <w:t>for</w:t>
      </w:r>
      <w:r w:rsidRPr="004A7D03">
        <w:rPr>
          <w:rFonts w:ascii="Tahoma" w:hAnsi="Tahoma" w:cs="Tahoma"/>
        </w:rPr>
        <w:t xml:space="preserve"> </w:t>
      </w:r>
      <w:r>
        <w:rPr>
          <w:rFonts w:ascii="Tahoma" w:hAnsi="Tahoma" w:cs="Tahoma"/>
          <w:lang w:val="en-US"/>
        </w:rPr>
        <w:t>evaluating</w:t>
      </w:r>
      <w:r w:rsidRPr="004A7D03">
        <w:rPr>
          <w:rFonts w:ascii="Tahoma" w:hAnsi="Tahoma" w:cs="Tahoma"/>
        </w:rPr>
        <w:t xml:space="preserve"> </w:t>
      </w:r>
      <w:r>
        <w:rPr>
          <w:rFonts w:ascii="Tahoma" w:hAnsi="Tahoma" w:cs="Tahoma"/>
          <w:lang w:val="en-US"/>
        </w:rPr>
        <w:t>and</w:t>
      </w:r>
      <w:r w:rsidRPr="004A7D03">
        <w:rPr>
          <w:rFonts w:ascii="Tahoma" w:hAnsi="Tahoma" w:cs="Tahoma"/>
        </w:rPr>
        <w:t xml:space="preserve"> </w:t>
      </w:r>
      <w:r>
        <w:rPr>
          <w:rFonts w:ascii="Tahoma" w:hAnsi="Tahoma" w:cs="Tahoma"/>
          <w:lang w:val="en-US"/>
        </w:rPr>
        <w:t>communicating</w:t>
      </w:r>
      <w:r w:rsidRPr="004A7D03">
        <w:rPr>
          <w:rFonts w:ascii="Tahoma" w:hAnsi="Tahoma" w:cs="Tahoma"/>
        </w:rPr>
        <w:t xml:space="preserve"> </w:t>
      </w:r>
      <w:r>
        <w:rPr>
          <w:rFonts w:ascii="Tahoma" w:hAnsi="Tahoma" w:cs="Tahoma"/>
          <w:lang w:val="en-US"/>
        </w:rPr>
        <w:t>impact</w:t>
      </w:r>
      <w:r w:rsidRPr="004A7D03">
        <w:rPr>
          <w:rFonts w:ascii="Tahoma" w:hAnsi="Tahoma" w:cs="Tahoma"/>
        </w:rPr>
        <w:t xml:space="preserve"> </w:t>
      </w:r>
      <w:r>
        <w:rPr>
          <w:rFonts w:ascii="Tahoma" w:hAnsi="Tahoma" w:cs="Tahoma"/>
          <w:lang w:val="en-US"/>
        </w:rPr>
        <w:t>significance</w:t>
      </w:r>
      <w:r w:rsidRPr="004A7D03">
        <w:rPr>
          <w:rFonts w:ascii="Tahoma" w:hAnsi="Tahoma" w:cs="Tahoma"/>
        </w:rPr>
        <w:t xml:space="preserve"> </w:t>
      </w:r>
      <w:r>
        <w:rPr>
          <w:rFonts w:ascii="Tahoma" w:hAnsi="Tahoma" w:cs="Tahoma"/>
          <w:lang w:val="en-US"/>
        </w:rPr>
        <w:t>in</w:t>
      </w:r>
      <w:r w:rsidRPr="004A7D03">
        <w:rPr>
          <w:rFonts w:ascii="Tahoma" w:hAnsi="Tahoma" w:cs="Tahoma"/>
        </w:rPr>
        <w:t xml:space="preserve"> </w:t>
      </w:r>
      <w:r>
        <w:rPr>
          <w:rFonts w:ascii="Tahoma" w:hAnsi="Tahoma" w:cs="Tahoma"/>
          <w:lang w:val="en-US"/>
        </w:rPr>
        <w:t>environmental</w:t>
      </w:r>
      <w:r w:rsidRPr="004A7D03">
        <w:rPr>
          <w:rFonts w:ascii="Tahoma" w:hAnsi="Tahoma" w:cs="Tahoma"/>
        </w:rPr>
        <w:t xml:space="preserve"> </w:t>
      </w:r>
      <w:r>
        <w:rPr>
          <w:rFonts w:ascii="Tahoma" w:hAnsi="Tahoma" w:cs="Tahoma"/>
          <w:lang w:val="en-US"/>
        </w:rPr>
        <w:t>statements</w:t>
      </w:r>
      <w:r w:rsidRPr="004A7D03">
        <w:rPr>
          <w:rFonts w:ascii="Tahoma" w:hAnsi="Tahoma" w:cs="Tahoma"/>
        </w:rPr>
        <w:t>: ‘</w:t>
      </w:r>
      <w:r>
        <w:rPr>
          <w:rFonts w:ascii="Tahoma" w:hAnsi="Tahoma" w:cs="Tahoma"/>
          <w:lang w:val="en-US"/>
        </w:rPr>
        <w:t>See</w:t>
      </w:r>
      <w:r w:rsidRPr="004A7D03">
        <w:rPr>
          <w:rFonts w:ascii="Tahoma" w:hAnsi="Tahoma" w:cs="Tahoma"/>
        </w:rPr>
        <w:t xml:space="preserve"> </w:t>
      </w:r>
      <w:r>
        <w:rPr>
          <w:rFonts w:ascii="Tahoma" w:hAnsi="Tahoma" w:cs="Tahoma"/>
          <w:lang w:val="en-US"/>
        </w:rPr>
        <w:t>no</w:t>
      </w:r>
      <w:r w:rsidRPr="004A7D03">
        <w:rPr>
          <w:rFonts w:ascii="Tahoma" w:hAnsi="Tahoma" w:cs="Tahoma"/>
        </w:rPr>
        <w:t xml:space="preserve"> </w:t>
      </w:r>
      <w:r>
        <w:rPr>
          <w:rFonts w:ascii="Tahoma" w:hAnsi="Tahoma" w:cs="Tahoma"/>
          <w:lang w:val="en-US"/>
        </w:rPr>
        <w:t>evil</w:t>
      </w:r>
      <w:r w:rsidRPr="004A7D03">
        <w:rPr>
          <w:rFonts w:ascii="Tahoma" w:hAnsi="Tahoma" w:cs="Tahoma"/>
        </w:rPr>
        <w:t xml:space="preserve">, </w:t>
      </w:r>
      <w:r>
        <w:rPr>
          <w:rFonts w:ascii="Tahoma" w:hAnsi="Tahoma" w:cs="Tahoma"/>
          <w:lang w:val="en-US"/>
        </w:rPr>
        <w:t>hear</w:t>
      </w:r>
      <w:r w:rsidRPr="004A7D03">
        <w:rPr>
          <w:rFonts w:ascii="Tahoma" w:hAnsi="Tahoma" w:cs="Tahoma"/>
        </w:rPr>
        <w:t xml:space="preserve"> </w:t>
      </w:r>
      <w:r>
        <w:rPr>
          <w:rFonts w:ascii="Tahoma" w:hAnsi="Tahoma" w:cs="Tahoma"/>
          <w:lang w:val="en-US"/>
        </w:rPr>
        <w:t>no</w:t>
      </w:r>
      <w:r w:rsidRPr="004A7D03">
        <w:rPr>
          <w:rFonts w:ascii="Tahoma" w:hAnsi="Tahoma" w:cs="Tahoma"/>
        </w:rPr>
        <w:t xml:space="preserve"> </w:t>
      </w:r>
      <w:r>
        <w:rPr>
          <w:rFonts w:ascii="Tahoma" w:hAnsi="Tahoma" w:cs="Tahoma"/>
          <w:lang w:val="en-US"/>
        </w:rPr>
        <w:t>evil</w:t>
      </w:r>
      <w:r w:rsidRPr="004A7D03">
        <w:rPr>
          <w:rFonts w:ascii="Tahoma" w:hAnsi="Tahoma" w:cs="Tahoma"/>
        </w:rPr>
        <w:t xml:space="preserve">, </w:t>
      </w:r>
      <w:r>
        <w:rPr>
          <w:rFonts w:ascii="Tahoma" w:hAnsi="Tahoma" w:cs="Tahoma"/>
          <w:lang w:val="en-US"/>
        </w:rPr>
        <w:t>speak</w:t>
      </w:r>
      <w:r w:rsidRPr="004A7D03">
        <w:rPr>
          <w:rFonts w:ascii="Tahoma" w:hAnsi="Tahoma" w:cs="Tahoma"/>
        </w:rPr>
        <w:t xml:space="preserve"> </w:t>
      </w:r>
      <w:r>
        <w:rPr>
          <w:rFonts w:ascii="Tahoma" w:hAnsi="Tahoma" w:cs="Tahoma"/>
          <w:lang w:val="en-US"/>
        </w:rPr>
        <w:t>no</w:t>
      </w:r>
      <w:r w:rsidRPr="004A7D03">
        <w:rPr>
          <w:rFonts w:ascii="Tahoma" w:hAnsi="Tahoma" w:cs="Tahoma"/>
        </w:rPr>
        <w:t xml:space="preserve"> </w:t>
      </w:r>
      <w:r>
        <w:rPr>
          <w:rFonts w:ascii="Tahoma" w:hAnsi="Tahoma" w:cs="Tahoma"/>
          <w:lang w:val="en-US"/>
        </w:rPr>
        <w:t>evil</w:t>
      </w:r>
      <w:r w:rsidRPr="004A7D03">
        <w:rPr>
          <w:rFonts w:ascii="Tahoma" w:hAnsi="Tahoma" w:cs="Tahoma"/>
        </w:rPr>
        <w:t xml:space="preserve">’?”, </w:t>
      </w:r>
      <w:r>
        <w:rPr>
          <w:rFonts w:ascii="Tahoma" w:hAnsi="Tahoma" w:cs="Tahoma"/>
        </w:rPr>
        <w:t>ό</w:t>
      </w:r>
      <w:r w:rsidRPr="004A7D03">
        <w:rPr>
          <w:rFonts w:ascii="Tahoma" w:hAnsi="Tahoma" w:cs="Tahoma"/>
        </w:rPr>
        <w:t>.</w:t>
      </w:r>
      <w:r>
        <w:rPr>
          <w:rFonts w:ascii="Tahoma" w:hAnsi="Tahoma" w:cs="Tahoma"/>
        </w:rPr>
        <w:t>π</w:t>
      </w:r>
      <w:r w:rsidRPr="004A7D03">
        <w:rPr>
          <w:rFonts w:ascii="Tahoma" w:hAnsi="Tahoma" w:cs="Tahoma"/>
        </w:rPr>
        <w:t xml:space="preserve">., </w:t>
      </w:r>
      <w:r>
        <w:rPr>
          <w:rFonts w:ascii="Tahoma" w:hAnsi="Tahoma" w:cs="Tahoma"/>
        </w:rPr>
        <w:t>σ</w:t>
      </w:r>
      <w:r w:rsidRPr="004A7D03">
        <w:rPr>
          <w:rFonts w:ascii="Tahoma" w:hAnsi="Tahoma" w:cs="Tahoma"/>
        </w:rPr>
        <w:t>. 22 (</w:t>
      </w:r>
      <w:r>
        <w:rPr>
          <w:rFonts w:ascii="Tahoma" w:hAnsi="Tahoma" w:cs="Tahoma"/>
        </w:rPr>
        <w:t>ο</w:t>
      </w:r>
      <w:r w:rsidRPr="004A7D03">
        <w:rPr>
          <w:rFonts w:ascii="Tahoma" w:hAnsi="Tahoma" w:cs="Tahoma"/>
        </w:rPr>
        <w:t xml:space="preserve"> </w:t>
      </w:r>
      <w:r>
        <w:rPr>
          <w:rFonts w:ascii="Tahoma" w:hAnsi="Tahoma" w:cs="Tahoma"/>
        </w:rPr>
        <w:t>οποίος</w:t>
      </w:r>
      <w:r w:rsidRPr="004A7D03">
        <w:rPr>
          <w:rFonts w:ascii="Tahoma" w:hAnsi="Tahoma" w:cs="Tahoma"/>
        </w:rPr>
        <w:t xml:space="preserve"> </w:t>
      </w:r>
      <w:r>
        <w:rPr>
          <w:rFonts w:ascii="Tahoma" w:hAnsi="Tahoma" w:cs="Tahoma"/>
        </w:rPr>
        <w:t>τονίζει ότι η διαδικασία ΕΠΕ μπορεί να μην καθορίζει την απόφαση για την παροχή άδειας εκτέλεσης ενός έργου, ωστόσο επιδρά καθοριστικά στην απόφαση σχετικά με τη μείωση των αρνητικών επιπτώσεων και το σχεδιασμό του έργου.)</w:t>
      </w:r>
    </w:p>
  </w:footnote>
  <w:footnote w:id="339">
    <w:p w:rsidR="00A60668" w:rsidRPr="009B2E31" w:rsidRDefault="00A60668" w:rsidP="00A60668">
      <w:pPr>
        <w:pStyle w:val="FootnoteText"/>
        <w:jc w:val="both"/>
        <w:rPr>
          <w:rFonts w:ascii="Tahoma" w:hAnsi="Tahoma" w:cs="Tahoma"/>
          <w:lang w:val="en-GB"/>
        </w:rPr>
      </w:pPr>
      <w:r w:rsidRPr="009B2E31">
        <w:rPr>
          <w:rStyle w:val="FootnoteReference"/>
          <w:rFonts w:ascii="Tahoma" w:hAnsi="Tahoma" w:cs="Tahoma"/>
        </w:rPr>
        <w:footnoteRef/>
      </w:r>
      <w:r w:rsidRPr="009B2E31">
        <w:rPr>
          <w:rFonts w:ascii="Tahoma" w:hAnsi="Tahoma" w:cs="Tahoma"/>
          <w:lang w:val="en-GB"/>
        </w:rPr>
        <w:t xml:space="preserve"> </w:t>
      </w:r>
      <w:r w:rsidRPr="00D55F37">
        <w:rPr>
          <w:rFonts w:ascii="Tahoma" w:hAnsi="Tahoma" w:cs="Tahoma"/>
          <w:i/>
          <w:lang w:val="en-GB"/>
        </w:rPr>
        <w:t>H. Tegner Anker</w:t>
      </w:r>
      <w:r w:rsidRPr="009B2E31">
        <w:rPr>
          <w:rFonts w:ascii="Tahoma" w:hAnsi="Tahoma" w:cs="Tahoma"/>
          <w:lang w:val="en-GB"/>
        </w:rPr>
        <w:t xml:space="preserve">, “The Precautionary Principle and Nature Conservation Law: EU and Danish Experiences”, </w:t>
      </w:r>
      <w:r w:rsidRPr="009B2E31">
        <w:rPr>
          <w:rFonts w:ascii="Tahoma" w:hAnsi="Tahoma" w:cs="Tahoma"/>
        </w:rPr>
        <w:t>ό</w:t>
      </w:r>
      <w:r w:rsidRPr="009B2E31">
        <w:rPr>
          <w:rFonts w:ascii="Tahoma" w:hAnsi="Tahoma" w:cs="Tahoma"/>
          <w:lang w:val="en-GB"/>
        </w:rPr>
        <w:t>.</w:t>
      </w:r>
      <w:r w:rsidRPr="009B2E31">
        <w:rPr>
          <w:rFonts w:ascii="Tahoma" w:hAnsi="Tahoma" w:cs="Tahoma"/>
        </w:rPr>
        <w:t>π</w:t>
      </w:r>
      <w:r w:rsidRPr="009B2E31">
        <w:rPr>
          <w:rFonts w:ascii="Tahoma" w:hAnsi="Tahoma" w:cs="Tahoma"/>
          <w:lang w:val="en-GB"/>
        </w:rPr>
        <w:t xml:space="preserve">., </w:t>
      </w:r>
      <w:r w:rsidRPr="009B2E31">
        <w:rPr>
          <w:rFonts w:ascii="Tahoma" w:hAnsi="Tahoma" w:cs="Tahoma"/>
        </w:rPr>
        <w:t>σ</w:t>
      </w:r>
      <w:r w:rsidRPr="009B2E31">
        <w:rPr>
          <w:rFonts w:ascii="Tahoma" w:hAnsi="Tahoma" w:cs="Tahoma"/>
          <w:lang w:val="en-GB"/>
        </w:rPr>
        <w:t>. 274.</w:t>
      </w:r>
    </w:p>
  </w:footnote>
  <w:footnote w:id="340">
    <w:p w:rsidR="00A60668" w:rsidRPr="006654AD" w:rsidRDefault="00A60668" w:rsidP="00A60668">
      <w:pPr>
        <w:pStyle w:val="FootnoteText"/>
        <w:jc w:val="both"/>
        <w:rPr>
          <w:rFonts w:ascii="Tahoma" w:hAnsi="Tahoma" w:cs="Tahoma"/>
        </w:rPr>
      </w:pPr>
      <w:r w:rsidRPr="009B2E31">
        <w:rPr>
          <w:rStyle w:val="FootnoteReference"/>
          <w:rFonts w:ascii="Tahoma" w:hAnsi="Tahoma" w:cs="Tahoma"/>
        </w:rPr>
        <w:footnoteRef/>
      </w:r>
      <w:r w:rsidRPr="006654AD">
        <w:rPr>
          <w:rFonts w:ascii="Tahoma" w:hAnsi="Tahoma" w:cs="Tahoma"/>
        </w:rPr>
        <w:t xml:space="preserve"> </w:t>
      </w:r>
      <w:r w:rsidRPr="009B2E31">
        <w:rPr>
          <w:rFonts w:ascii="Tahoma" w:hAnsi="Tahoma" w:cs="Tahoma"/>
        </w:rPr>
        <w:t>Άρθρο</w:t>
      </w:r>
      <w:r w:rsidRPr="006654AD">
        <w:rPr>
          <w:rFonts w:ascii="Tahoma" w:hAnsi="Tahoma" w:cs="Tahoma"/>
        </w:rPr>
        <w:t xml:space="preserve"> 6(3) </w:t>
      </w:r>
      <w:r w:rsidRPr="009B2E31">
        <w:rPr>
          <w:rFonts w:ascii="Tahoma" w:hAnsi="Tahoma" w:cs="Tahoma"/>
        </w:rPr>
        <w:t>της</w:t>
      </w:r>
      <w:r w:rsidRPr="006654AD">
        <w:rPr>
          <w:rFonts w:ascii="Tahoma" w:hAnsi="Tahoma" w:cs="Tahoma"/>
        </w:rPr>
        <w:t xml:space="preserve"> </w:t>
      </w:r>
      <w:r w:rsidRPr="009B2E31">
        <w:rPr>
          <w:rFonts w:ascii="Tahoma" w:hAnsi="Tahoma" w:cs="Tahoma"/>
        </w:rPr>
        <w:t>Οδηγίας</w:t>
      </w:r>
      <w:r w:rsidRPr="006654AD">
        <w:rPr>
          <w:rFonts w:ascii="Tahoma" w:hAnsi="Tahoma" w:cs="Tahoma"/>
        </w:rPr>
        <w:t xml:space="preserve"> 92/43.</w:t>
      </w:r>
      <w:r>
        <w:rPr>
          <w:rFonts w:ascii="Tahoma" w:hAnsi="Tahoma" w:cs="Tahoma"/>
        </w:rPr>
        <w:t xml:space="preserve"> Να σημειώσουμε ότι, σύμφωνα με το ΔΕΚ (υπόθεση C-127/02, Waddenzee, ό.π.), η παραπάνω απαίτηση είναι υποχρεωτική. Ειδικότερα το δικαστήριο υπογράμμισε ότι η βεβαιότητα συνίσταται στο ότι ‘‘δεν παραμένουν εύλογες επιστημονικές αμφιβολίες σχετικά με την απουσία αρνητικών επιπτώσεων’’ (παρ. 59). Πρόκειται για αντιστροφή του βάρους απόδειξης, καθώς πρέπει να αποδειχθεί η απουσία αρνητικών επιπτώσεων και όχι η ύπαρξή τους. Είναι προφανές ότι η ως άνω αντιστροφή σχετίζεται αποκλειστικά με τον ουσιαστικό χαρακτήρα της προβλεπόμενης, από το άρθρο 6(3) της οδηγίας 92/43, εκτίμησης των περιβαλλοντικών επιπτώσεων.</w:t>
      </w:r>
    </w:p>
  </w:footnote>
  <w:footnote w:id="341">
    <w:p w:rsidR="00A60668" w:rsidRPr="00F9359E" w:rsidRDefault="00A60668" w:rsidP="00A60668">
      <w:pPr>
        <w:pStyle w:val="FootnoteText"/>
        <w:jc w:val="both"/>
        <w:rPr>
          <w:rFonts w:ascii="Tahoma" w:hAnsi="Tahoma" w:cs="Tahoma"/>
        </w:rPr>
      </w:pPr>
      <w:r>
        <w:rPr>
          <w:rStyle w:val="FootnoteReference"/>
        </w:rPr>
        <w:footnoteRef/>
      </w:r>
      <w:r>
        <w:t xml:space="preserve"> </w:t>
      </w:r>
      <w:r>
        <w:rPr>
          <w:rFonts w:ascii="Tahoma" w:hAnsi="Tahoma" w:cs="Tahoma"/>
        </w:rPr>
        <w:t>Πρέπει να υπογραμμιστεί ότι στην ελληνική νομοθεσία προσαρμογής η ως άνω παρέκκλιση είναι λιγότερο περιοριστική σε σχέση με την οδηγία. Ειδικότερα στο άρθρο 6 παρ. 2 της ΥΑ 33318/3028/1998 (ΦΕΚ Β 1289/28.12.1998) αντί του όρου ‘‘επιτακτικοί λόγοι δημοσίου συμφέροντος’’ που περιλαμβάνεται στο άρθρο 6(4) της οδηγίας, αναφέρεται ό όρος ‘‘λόγοι ουσιώδους δημοσίου συμφέροντος’’. Ομοίως, προστίθενται οι λόγοι ‘‘ιδιαίτερης οικονομικής σημασίας’’ στους ‘‘επιτακτικούς λόγους δημοσίου συμφέροντος’’. Η Επιτροπή προσέφυγε ήδη στο ΔΕΚ για κακή ενσωμάτωση του άρθρου 6(4) της οδηγίας (υπόθεση C-494/07).</w:t>
      </w:r>
    </w:p>
  </w:footnote>
  <w:footnote w:id="342">
    <w:p w:rsidR="00A60668" w:rsidRPr="009B2E31" w:rsidRDefault="00A60668" w:rsidP="00A60668">
      <w:pPr>
        <w:pStyle w:val="FootnoteText"/>
        <w:jc w:val="both"/>
        <w:rPr>
          <w:rFonts w:ascii="Tahoma" w:hAnsi="Tahoma" w:cs="Tahoma"/>
        </w:rPr>
      </w:pPr>
      <w:r w:rsidRPr="009B2E31">
        <w:rPr>
          <w:rStyle w:val="FootnoteReference"/>
          <w:rFonts w:ascii="Tahoma" w:hAnsi="Tahoma" w:cs="Tahoma"/>
        </w:rPr>
        <w:footnoteRef/>
      </w:r>
      <w:r w:rsidRPr="006654AD">
        <w:rPr>
          <w:rFonts w:ascii="Tahoma" w:hAnsi="Tahoma" w:cs="Tahoma"/>
        </w:rPr>
        <w:t xml:space="preserve"> </w:t>
      </w:r>
      <w:r w:rsidRPr="009B2E31">
        <w:rPr>
          <w:rFonts w:ascii="Tahoma" w:hAnsi="Tahoma" w:cs="Tahoma"/>
        </w:rPr>
        <w:t>Άρθρο</w:t>
      </w:r>
      <w:r w:rsidRPr="006654AD">
        <w:rPr>
          <w:rFonts w:ascii="Tahoma" w:hAnsi="Tahoma" w:cs="Tahoma"/>
        </w:rPr>
        <w:t xml:space="preserve"> 6(4) </w:t>
      </w:r>
      <w:r w:rsidRPr="009B2E31">
        <w:rPr>
          <w:rFonts w:ascii="Tahoma" w:hAnsi="Tahoma" w:cs="Tahoma"/>
        </w:rPr>
        <w:t>της</w:t>
      </w:r>
      <w:r w:rsidRPr="006654AD">
        <w:rPr>
          <w:rFonts w:ascii="Tahoma" w:hAnsi="Tahoma" w:cs="Tahoma"/>
        </w:rPr>
        <w:t xml:space="preserve"> </w:t>
      </w:r>
      <w:r w:rsidRPr="009B2E31">
        <w:rPr>
          <w:rFonts w:ascii="Tahoma" w:hAnsi="Tahoma" w:cs="Tahoma"/>
        </w:rPr>
        <w:t>Οδηγίας</w:t>
      </w:r>
      <w:r w:rsidRPr="006654AD">
        <w:rPr>
          <w:rFonts w:ascii="Tahoma" w:hAnsi="Tahoma" w:cs="Tahoma"/>
        </w:rPr>
        <w:t xml:space="preserve"> 92/43. </w:t>
      </w:r>
      <w:r w:rsidRPr="009B2E31">
        <w:rPr>
          <w:rFonts w:ascii="Tahoma" w:hAnsi="Tahoma" w:cs="Tahoma"/>
        </w:rPr>
        <w:t>Βλ., υπόθεση C-239/04 Επιτροπή κατά Πορ</w:t>
      </w:r>
      <w:r>
        <w:rPr>
          <w:rFonts w:ascii="Tahoma" w:hAnsi="Tahoma" w:cs="Tahoma"/>
        </w:rPr>
        <w:t>τογαλίας [2006] Συλλ Ι-10183</w:t>
      </w:r>
      <w:r w:rsidRPr="009B2E31">
        <w:rPr>
          <w:rFonts w:ascii="Tahoma" w:hAnsi="Tahoma" w:cs="Tahoma"/>
        </w:rPr>
        <w:t>, παρ. 24-25, 34-36.</w:t>
      </w:r>
    </w:p>
  </w:footnote>
  <w:footnote w:id="343">
    <w:p w:rsidR="00A60668" w:rsidRPr="009B2E31" w:rsidRDefault="00A60668" w:rsidP="00A60668">
      <w:pPr>
        <w:pStyle w:val="FootnoteText"/>
        <w:jc w:val="both"/>
        <w:rPr>
          <w:rFonts w:ascii="Tahoma" w:hAnsi="Tahoma" w:cs="Tahoma"/>
          <w:lang w:val="en-US"/>
        </w:rPr>
      </w:pPr>
      <w:r w:rsidRPr="009B2E31">
        <w:rPr>
          <w:rStyle w:val="FootnoteReference"/>
          <w:rFonts w:ascii="Tahoma" w:hAnsi="Tahoma" w:cs="Tahoma"/>
        </w:rPr>
        <w:footnoteRef/>
      </w:r>
      <w:r w:rsidRPr="009B2E31">
        <w:rPr>
          <w:rFonts w:ascii="Tahoma" w:hAnsi="Tahoma" w:cs="Tahoma"/>
          <w:lang w:val="en-GB"/>
        </w:rPr>
        <w:t xml:space="preserve"> </w:t>
      </w:r>
      <w:r w:rsidRPr="00D55F37">
        <w:rPr>
          <w:rFonts w:ascii="Tahoma" w:hAnsi="Tahoma" w:cs="Tahoma"/>
          <w:i/>
          <w:lang w:val="en-US"/>
        </w:rPr>
        <w:t>B.C. Karkkainen</w:t>
      </w:r>
      <w:r w:rsidRPr="009B2E31">
        <w:rPr>
          <w:rFonts w:ascii="Tahoma" w:hAnsi="Tahoma" w:cs="Tahoma"/>
          <w:lang w:val="en-US"/>
        </w:rPr>
        <w:t>, “Toward a Smarter NEPA: Monitoring and Managing Government’s</w:t>
      </w:r>
      <w:r>
        <w:rPr>
          <w:rFonts w:ascii="Tahoma" w:hAnsi="Tahoma" w:cs="Tahoma"/>
          <w:lang w:val="en-US"/>
        </w:rPr>
        <w:t xml:space="preserve"> Environmental Performance”,</w:t>
      </w:r>
      <w:r w:rsidRPr="009B2E31">
        <w:rPr>
          <w:rFonts w:ascii="Tahoma" w:hAnsi="Tahoma" w:cs="Tahoma"/>
          <w:lang w:val="en-US"/>
        </w:rPr>
        <w:t xml:space="preserve"> Columbia Law Review</w:t>
      </w:r>
      <w:r>
        <w:rPr>
          <w:rFonts w:ascii="Tahoma" w:hAnsi="Tahoma" w:cs="Tahoma"/>
          <w:lang w:val="en-GB"/>
        </w:rPr>
        <w:t>, Vol. 102, 2002,</w:t>
      </w:r>
      <w:r w:rsidRPr="009B2E31">
        <w:rPr>
          <w:rFonts w:ascii="Tahoma" w:hAnsi="Tahoma" w:cs="Tahoma"/>
          <w:lang w:val="en-GB"/>
        </w:rPr>
        <w:t xml:space="preserve"> </w:t>
      </w:r>
      <w:r w:rsidRPr="009B2E31">
        <w:rPr>
          <w:rFonts w:ascii="Tahoma" w:hAnsi="Tahoma" w:cs="Tahoma"/>
        </w:rPr>
        <w:t>σ</w:t>
      </w:r>
      <w:r w:rsidRPr="009B2E31">
        <w:rPr>
          <w:rFonts w:ascii="Tahoma" w:hAnsi="Tahoma" w:cs="Tahoma"/>
          <w:lang w:val="en-GB"/>
        </w:rPr>
        <w:t>.</w:t>
      </w:r>
      <w:r w:rsidRPr="009B2E31">
        <w:rPr>
          <w:rFonts w:ascii="Tahoma" w:hAnsi="Tahoma" w:cs="Tahoma"/>
          <w:lang w:val="en-US"/>
        </w:rPr>
        <w:t xml:space="preserve"> 910.</w:t>
      </w:r>
    </w:p>
  </w:footnote>
  <w:footnote w:id="344">
    <w:p w:rsidR="00A60668" w:rsidRPr="009B2E31" w:rsidRDefault="00A60668" w:rsidP="00A60668">
      <w:pPr>
        <w:pStyle w:val="FootnoteText"/>
        <w:jc w:val="both"/>
        <w:rPr>
          <w:rFonts w:ascii="Tahoma" w:hAnsi="Tahoma" w:cs="Tahoma"/>
          <w:lang w:val="en-US"/>
        </w:rPr>
      </w:pPr>
      <w:r w:rsidRPr="009B2E31">
        <w:rPr>
          <w:rStyle w:val="FootnoteReference"/>
          <w:rFonts w:ascii="Tahoma" w:hAnsi="Tahoma" w:cs="Tahoma"/>
        </w:rPr>
        <w:footnoteRef/>
      </w:r>
      <w:r w:rsidRPr="009B2E31">
        <w:rPr>
          <w:rFonts w:ascii="Tahoma" w:hAnsi="Tahoma" w:cs="Tahoma"/>
          <w:lang w:val="en-GB"/>
        </w:rPr>
        <w:t xml:space="preserve"> </w:t>
      </w:r>
      <w:proofErr w:type="gramStart"/>
      <w:r w:rsidRPr="009B2E31">
        <w:rPr>
          <w:rFonts w:ascii="Tahoma" w:hAnsi="Tahoma" w:cs="Tahoma"/>
          <w:lang w:val="en-US"/>
        </w:rPr>
        <w:t>Robertson v Methow Valley Citizens Council, 490 U.S. 332.</w:t>
      </w:r>
      <w:proofErr w:type="gramEnd"/>
    </w:p>
  </w:footnote>
  <w:footnote w:id="345">
    <w:p w:rsidR="00A60668" w:rsidRPr="009B2E31" w:rsidRDefault="00A60668" w:rsidP="00A60668">
      <w:pPr>
        <w:pStyle w:val="FootnoteText"/>
        <w:rPr>
          <w:rFonts w:ascii="Tahoma" w:hAnsi="Tahoma" w:cs="Tahoma"/>
        </w:rPr>
      </w:pPr>
      <w:r w:rsidRPr="009B2E31">
        <w:rPr>
          <w:rStyle w:val="FootnoteReference"/>
          <w:rFonts w:ascii="Tahoma" w:hAnsi="Tahoma" w:cs="Tahoma"/>
        </w:rPr>
        <w:footnoteRef/>
      </w:r>
      <w:r w:rsidRPr="009B2E31">
        <w:rPr>
          <w:rFonts w:ascii="Tahoma" w:hAnsi="Tahoma" w:cs="Tahoma"/>
        </w:rPr>
        <w:t xml:space="preserve"> </w:t>
      </w:r>
      <w:proofErr w:type="gramStart"/>
      <w:r w:rsidRPr="00D55F37">
        <w:rPr>
          <w:rFonts w:ascii="Tahoma" w:hAnsi="Tahoma" w:cs="Tahoma"/>
          <w:i/>
          <w:lang w:val="en-US"/>
        </w:rPr>
        <w:t>Ibid</w:t>
      </w:r>
      <w:r w:rsidRPr="009B2E31">
        <w:rPr>
          <w:rFonts w:ascii="Tahoma" w:hAnsi="Tahoma" w:cs="Tahoma"/>
        </w:rPr>
        <w:t>.,</w:t>
      </w:r>
      <w:proofErr w:type="gramEnd"/>
      <w:r w:rsidRPr="009B2E31">
        <w:rPr>
          <w:rFonts w:ascii="Tahoma" w:hAnsi="Tahoma" w:cs="Tahoma"/>
        </w:rPr>
        <w:t xml:space="preserve"> σ. 350-2.</w:t>
      </w:r>
    </w:p>
  </w:footnote>
  <w:footnote w:id="346">
    <w:p w:rsidR="00A60668" w:rsidRPr="009B2E31" w:rsidRDefault="00A60668" w:rsidP="00A60668">
      <w:pPr>
        <w:pStyle w:val="FootnoteText"/>
        <w:rPr>
          <w:rFonts w:ascii="Tahoma" w:hAnsi="Tahoma" w:cs="Tahoma"/>
        </w:rPr>
      </w:pPr>
      <w:r w:rsidRPr="009B2E31">
        <w:rPr>
          <w:rStyle w:val="FootnoteReference"/>
          <w:rFonts w:ascii="Tahoma" w:hAnsi="Tahoma" w:cs="Tahoma"/>
        </w:rPr>
        <w:footnoteRef/>
      </w:r>
      <w:r w:rsidRPr="009B2E31">
        <w:rPr>
          <w:rFonts w:ascii="Tahoma" w:hAnsi="Tahoma" w:cs="Tahoma"/>
        </w:rPr>
        <w:t xml:space="preserve"> </w:t>
      </w:r>
      <w:r w:rsidRPr="009B2E31">
        <w:rPr>
          <w:rFonts w:ascii="Tahoma" w:hAnsi="Tahoma" w:cs="Tahoma"/>
        </w:rPr>
        <w:t xml:space="preserve">Βλ., </w:t>
      </w:r>
      <w:proofErr w:type="gramStart"/>
      <w:r w:rsidRPr="009B2E31">
        <w:rPr>
          <w:rFonts w:ascii="Tahoma" w:hAnsi="Tahoma" w:cs="Tahoma"/>
          <w:lang w:val="en-GB"/>
        </w:rPr>
        <w:t>supra</w:t>
      </w:r>
      <w:proofErr w:type="gramEnd"/>
      <w:r w:rsidRPr="009B2E31">
        <w:rPr>
          <w:rFonts w:ascii="Tahoma" w:hAnsi="Tahoma" w:cs="Tahoma"/>
        </w:rPr>
        <w:t>, Δεύτερο Κεφάλαιο του Πρώτου Μέρους.</w:t>
      </w:r>
    </w:p>
  </w:footnote>
  <w:footnote w:id="347">
    <w:p w:rsidR="00A60668" w:rsidRPr="00A60668" w:rsidRDefault="00A60668" w:rsidP="00A60668">
      <w:pPr>
        <w:pStyle w:val="FootnoteText"/>
        <w:rPr>
          <w:rFonts w:ascii="Tahoma" w:hAnsi="Tahoma" w:cs="Tahoma"/>
          <w:lang w:val="en-US"/>
        </w:rPr>
      </w:pPr>
      <w:r w:rsidRPr="009B2E31">
        <w:rPr>
          <w:rStyle w:val="FootnoteReference"/>
          <w:rFonts w:ascii="Tahoma" w:hAnsi="Tahoma" w:cs="Tahoma"/>
        </w:rPr>
        <w:footnoteRef/>
      </w:r>
      <w:r w:rsidRPr="00A60668">
        <w:rPr>
          <w:rFonts w:ascii="Tahoma" w:hAnsi="Tahoma" w:cs="Tahoma"/>
          <w:lang w:val="en-US"/>
        </w:rPr>
        <w:t xml:space="preserve"> </w:t>
      </w:r>
      <w:r w:rsidRPr="00D55F37">
        <w:rPr>
          <w:rFonts w:ascii="Tahoma" w:hAnsi="Tahoma" w:cs="Tahoma"/>
          <w:i/>
          <w:lang w:val="en-US"/>
        </w:rPr>
        <w:t>J</w:t>
      </w:r>
      <w:r w:rsidRPr="00A60668">
        <w:rPr>
          <w:rFonts w:ascii="Tahoma" w:hAnsi="Tahoma" w:cs="Tahoma"/>
          <w:i/>
          <w:lang w:val="en-US"/>
        </w:rPr>
        <w:t xml:space="preserve">. </w:t>
      </w:r>
      <w:r w:rsidRPr="00D55F37">
        <w:rPr>
          <w:rFonts w:ascii="Tahoma" w:hAnsi="Tahoma" w:cs="Tahoma"/>
          <w:i/>
          <w:lang w:val="en-US"/>
        </w:rPr>
        <w:t>Holder</w:t>
      </w:r>
      <w:r w:rsidRPr="00A60668">
        <w:rPr>
          <w:rFonts w:ascii="Tahoma" w:hAnsi="Tahoma" w:cs="Tahoma"/>
          <w:lang w:val="en-US"/>
        </w:rPr>
        <w:t xml:space="preserve">, </w:t>
      </w:r>
      <w:r w:rsidRPr="009B2E31">
        <w:rPr>
          <w:rFonts w:ascii="Tahoma" w:hAnsi="Tahoma" w:cs="Tahoma"/>
          <w:lang w:val="en-US"/>
        </w:rPr>
        <w:t>Environmental</w:t>
      </w:r>
      <w:r w:rsidRPr="00A60668">
        <w:rPr>
          <w:rFonts w:ascii="Tahoma" w:hAnsi="Tahoma" w:cs="Tahoma"/>
          <w:lang w:val="en-US"/>
        </w:rPr>
        <w:t xml:space="preserve"> </w:t>
      </w:r>
      <w:r w:rsidRPr="009B2E31">
        <w:rPr>
          <w:rFonts w:ascii="Tahoma" w:hAnsi="Tahoma" w:cs="Tahoma"/>
          <w:lang w:val="en-US"/>
        </w:rPr>
        <w:t>Assessment</w:t>
      </w:r>
      <w:r w:rsidRPr="00A60668">
        <w:rPr>
          <w:rFonts w:ascii="Tahoma" w:hAnsi="Tahoma" w:cs="Tahoma"/>
          <w:lang w:val="en-US"/>
        </w:rPr>
        <w:t xml:space="preserve">, </w:t>
      </w:r>
      <w:r w:rsidRPr="009B2E31">
        <w:rPr>
          <w:rFonts w:ascii="Tahoma" w:hAnsi="Tahoma" w:cs="Tahoma"/>
        </w:rPr>
        <w:t>ό</w:t>
      </w:r>
      <w:r w:rsidRPr="00A60668">
        <w:rPr>
          <w:rFonts w:ascii="Tahoma" w:hAnsi="Tahoma" w:cs="Tahoma"/>
          <w:lang w:val="en-US"/>
        </w:rPr>
        <w:t>.</w:t>
      </w:r>
      <w:r w:rsidRPr="009B2E31">
        <w:rPr>
          <w:rFonts w:ascii="Tahoma" w:hAnsi="Tahoma" w:cs="Tahoma"/>
        </w:rPr>
        <w:t>π</w:t>
      </w:r>
      <w:r w:rsidRPr="00A60668">
        <w:rPr>
          <w:rFonts w:ascii="Tahoma" w:hAnsi="Tahoma" w:cs="Tahoma"/>
          <w:lang w:val="en-US"/>
        </w:rPr>
        <w:t xml:space="preserve">., </w:t>
      </w:r>
      <w:r w:rsidRPr="009B2E31">
        <w:rPr>
          <w:rFonts w:ascii="Tahoma" w:hAnsi="Tahoma" w:cs="Tahoma"/>
        </w:rPr>
        <w:t>σ</w:t>
      </w:r>
      <w:r w:rsidRPr="00A60668">
        <w:rPr>
          <w:rFonts w:ascii="Tahoma" w:hAnsi="Tahoma" w:cs="Tahoma"/>
          <w:lang w:val="en-US"/>
        </w:rPr>
        <w:t>. 239.</w:t>
      </w:r>
    </w:p>
  </w:footnote>
  <w:footnote w:id="348">
    <w:p w:rsidR="00A60668" w:rsidRPr="009B2E31" w:rsidRDefault="00A60668" w:rsidP="00A60668">
      <w:pPr>
        <w:pStyle w:val="FootnoteText"/>
        <w:jc w:val="both"/>
        <w:rPr>
          <w:rFonts w:ascii="Tahoma" w:hAnsi="Tahoma" w:cs="Tahoma"/>
        </w:rPr>
      </w:pPr>
      <w:r w:rsidRPr="009B2E31">
        <w:rPr>
          <w:rStyle w:val="FootnoteReference"/>
          <w:rFonts w:ascii="Tahoma" w:hAnsi="Tahoma" w:cs="Tahoma"/>
        </w:rPr>
        <w:footnoteRef/>
      </w:r>
      <w:r w:rsidRPr="009B2E31">
        <w:rPr>
          <w:rFonts w:ascii="Tahoma" w:hAnsi="Tahoma" w:cs="Tahoma"/>
        </w:rPr>
        <w:t xml:space="preserve"> Άρθρο 4 παρ. 1. β. και 1. γ.  του ν. 1650/86, όπως τροποποιήθηκε με το άρθρο 2 του ν. 3010/2002. </w:t>
      </w:r>
    </w:p>
  </w:footnote>
  <w:footnote w:id="349">
    <w:p w:rsidR="00A60668" w:rsidRPr="009B2E31" w:rsidRDefault="00A60668" w:rsidP="00A60668">
      <w:pPr>
        <w:pStyle w:val="FootnoteText"/>
        <w:jc w:val="both"/>
        <w:rPr>
          <w:rFonts w:ascii="Tahoma" w:hAnsi="Tahoma" w:cs="Tahoma"/>
        </w:rPr>
      </w:pPr>
      <w:r w:rsidRPr="009B2E31">
        <w:rPr>
          <w:rStyle w:val="FootnoteReference"/>
          <w:rFonts w:ascii="Tahoma" w:hAnsi="Tahoma" w:cs="Tahoma"/>
        </w:rPr>
        <w:footnoteRef/>
      </w:r>
      <w:r w:rsidRPr="009B2E31">
        <w:rPr>
          <w:rFonts w:ascii="Tahoma" w:hAnsi="Tahoma" w:cs="Tahoma"/>
        </w:rPr>
        <w:t xml:space="preserve"> Τέτοια είναι τα μέτρα που προβλέπονται στην ΚΥΑ αριθ. Η.Π. 11014/703/Φ104/2003 (ΦΕΚ Β’ 20.3.2003), άρθρο 12.</w:t>
      </w:r>
    </w:p>
  </w:footnote>
  <w:footnote w:id="350">
    <w:p w:rsidR="00A60668" w:rsidRPr="009B2E31" w:rsidRDefault="00A60668" w:rsidP="00A60668">
      <w:pPr>
        <w:pStyle w:val="FootnoteText"/>
        <w:jc w:val="both"/>
        <w:rPr>
          <w:rFonts w:ascii="Tahoma" w:hAnsi="Tahoma" w:cs="Tahoma"/>
        </w:rPr>
      </w:pPr>
      <w:r w:rsidRPr="009B2E31">
        <w:rPr>
          <w:rStyle w:val="FootnoteReference"/>
          <w:rFonts w:ascii="Tahoma" w:hAnsi="Tahoma" w:cs="Tahoma"/>
        </w:rPr>
        <w:footnoteRef/>
      </w:r>
      <w:r w:rsidRPr="009B2E31">
        <w:rPr>
          <w:rFonts w:ascii="Tahoma" w:hAnsi="Tahoma" w:cs="Tahoma"/>
        </w:rPr>
        <w:t xml:space="preserve"> </w:t>
      </w:r>
      <w:r w:rsidRPr="008C041D">
        <w:rPr>
          <w:rFonts w:ascii="Tahoma" w:hAnsi="Tahoma" w:cs="Tahoma"/>
          <w:i/>
        </w:rPr>
        <w:t>Π.-.Μ. Ευστρατίου</w:t>
      </w:r>
      <w:r w:rsidRPr="009B2E31">
        <w:rPr>
          <w:rFonts w:ascii="Tahoma" w:hAnsi="Tahoma" w:cs="Tahoma"/>
        </w:rPr>
        <w:t>, “Κύρωση περιβαλλοντικών όρων με νόμο και προστασία του περιβάλλ</w:t>
      </w:r>
      <w:r>
        <w:rPr>
          <w:rFonts w:ascii="Tahoma" w:hAnsi="Tahoma" w:cs="Tahoma"/>
        </w:rPr>
        <w:t>οντος”, ΠερΔικ, 4</w:t>
      </w:r>
      <w:r w:rsidRPr="008C041D">
        <w:rPr>
          <w:rFonts w:ascii="Tahoma" w:hAnsi="Tahoma" w:cs="Tahoma"/>
        </w:rPr>
        <w:t xml:space="preserve">, </w:t>
      </w:r>
      <w:r>
        <w:rPr>
          <w:rFonts w:ascii="Tahoma" w:hAnsi="Tahoma" w:cs="Tahoma"/>
        </w:rPr>
        <w:t>1999</w:t>
      </w:r>
      <w:r w:rsidRPr="008C041D">
        <w:rPr>
          <w:rFonts w:ascii="Tahoma" w:hAnsi="Tahoma" w:cs="Tahoma"/>
        </w:rPr>
        <w:t>,</w:t>
      </w:r>
      <w:r w:rsidRPr="009B2E31">
        <w:rPr>
          <w:rFonts w:ascii="Tahoma" w:hAnsi="Tahoma" w:cs="Tahoma"/>
        </w:rPr>
        <w:t xml:space="preserve"> σ. 528 (ο οποίος, μάλιστα, εκτιμά ότι οι σχετικές εθνικές ρυθμίσεις δεν ανταποκρίνονται σ’ αυτές της οδηγίας.)</w:t>
      </w:r>
    </w:p>
  </w:footnote>
  <w:footnote w:id="351">
    <w:p w:rsidR="00A60668" w:rsidRPr="009B2E31" w:rsidRDefault="00A60668" w:rsidP="00A60668">
      <w:pPr>
        <w:pStyle w:val="FootnoteText"/>
        <w:rPr>
          <w:rFonts w:ascii="Tahoma" w:hAnsi="Tahoma" w:cs="Tahoma"/>
          <w:lang w:val="en-GB"/>
        </w:rPr>
      </w:pPr>
      <w:r w:rsidRPr="009B2E31">
        <w:rPr>
          <w:rStyle w:val="FootnoteReference"/>
          <w:rFonts w:ascii="Tahoma" w:hAnsi="Tahoma" w:cs="Tahoma"/>
        </w:rPr>
        <w:footnoteRef/>
      </w:r>
      <w:r w:rsidRPr="009B2E31">
        <w:rPr>
          <w:rFonts w:ascii="Tahoma" w:hAnsi="Tahoma" w:cs="Tahoma"/>
          <w:lang w:val="en-GB"/>
        </w:rPr>
        <w:t xml:space="preserve"> </w:t>
      </w:r>
      <w:proofErr w:type="gramStart"/>
      <w:r w:rsidRPr="008C041D">
        <w:rPr>
          <w:rFonts w:ascii="Tahoma" w:hAnsi="Tahoma" w:cs="Tahoma"/>
          <w:i/>
          <w:lang w:val="en-GB"/>
        </w:rPr>
        <w:t>A.-M. Moreno</w:t>
      </w:r>
      <w:r w:rsidRPr="009B2E31">
        <w:rPr>
          <w:rFonts w:ascii="Tahoma" w:hAnsi="Tahoma" w:cs="Tahoma"/>
          <w:lang w:val="en-GB"/>
        </w:rPr>
        <w:t xml:space="preserve">, “Environmental Impact Assessment in EC Law”, </w:t>
      </w:r>
      <w:r w:rsidRPr="009B2E31">
        <w:rPr>
          <w:rFonts w:ascii="Tahoma" w:hAnsi="Tahoma" w:cs="Tahoma"/>
        </w:rPr>
        <w:t>ό</w:t>
      </w:r>
      <w:r w:rsidRPr="009B2E31">
        <w:rPr>
          <w:rFonts w:ascii="Tahoma" w:hAnsi="Tahoma" w:cs="Tahoma"/>
          <w:lang w:val="en-GB"/>
        </w:rPr>
        <w:t>.</w:t>
      </w:r>
      <w:r w:rsidRPr="009B2E31">
        <w:rPr>
          <w:rFonts w:ascii="Tahoma" w:hAnsi="Tahoma" w:cs="Tahoma"/>
        </w:rPr>
        <w:t>π</w:t>
      </w:r>
      <w:r w:rsidRPr="009B2E31">
        <w:rPr>
          <w:rFonts w:ascii="Tahoma" w:hAnsi="Tahoma" w:cs="Tahoma"/>
          <w:lang w:val="en-GB"/>
        </w:rPr>
        <w:t xml:space="preserve">., </w:t>
      </w:r>
      <w:r w:rsidRPr="009B2E31">
        <w:rPr>
          <w:rFonts w:ascii="Tahoma" w:hAnsi="Tahoma" w:cs="Tahoma"/>
        </w:rPr>
        <w:t>σ</w:t>
      </w:r>
      <w:r w:rsidRPr="009B2E31">
        <w:rPr>
          <w:rFonts w:ascii="Tahoma" w:hAnsi="Tahoma" w:cs="Tahoma"/>
          <w:lang w:val="en-GB"/>
        </w:rPr>
        <w:t>. 47.</w:t>
      </w:r>
      <w:proofErr w:type="gramEnd"/>
      <w:r w:rsidRPr="009B2E31">
        <w:rPr>
          <w:rFonts w:ascii="Tahoma" w:hAnsi="Tahoma" w:cs="Tahoma"/>
          <w:lang w:val="en-GB"/>
        </w:rPr>
        <w:t xml:space="preserve">  </w:t>
      </w:r>
    </w:p>
  </w:footnote>
  <w:footnote w:id="352">
    <w:p w:rsidR="00A60668" w:rsidRPr="009B2E31" w:rsidRDefault="00A60668" w:rsidP="00A60668">
      <w:pPr>
        <w:pStyle w:val="FootnoteText"/>
        <w:jc w:val="both"/>
        <w:rPr>
          <w:rFonts w:ascii="Tahoma" w:hAnsi="Tahoma" w:cs="Tahoma"/>
        </w:rPr>
      </w:pPr>
      <w:r w:rsidRPr="009B2E31">
        <w:rPr>
          <w:rStyle w:val="FootnoteReference"/>
          <w:rFonts w:ascii="Tahoma" w:hAnsi="Tahoma" w:cs="Tahoma"/>
        </w:rPr>
        <w:footnoteRef/>
      </w:r>
      <w:r w:rsidRPr="009B2E31">
        <w:rPr>
          <w:rFonts w:ascii="Tahoma" w:hAnsi="Tahoma" w:cs="Tahoma"/>
        </w:rPr>
        <w:t xml:space="preserve"> Απόφαση της  4.5.2006, υπόθεση  C-290</w:t>
      </w:r>
      <w:r>
        <w:rPr>
          <w:rFonts w:ascii="Tahoma" w:hAnsi="Tahoma" w:cs="Tahoma"/>
        </w:rPr>
        <w:t>/03</w:t>
      </w:r>
      <w:r w:rsidRPr="005368F0">
        <w:rPr>
          <w:rFonts w:ascii="Tahoma" w:hAnsi="Tahoma" w:cs="Tahoma"/>
        </w:rPr>
        <w:t xml:space="preserve"> </w:t>
      </w:r>
      <w:r w:rsidRPr="009B2E31">
        <w:rPr>
          <w:rFonts w:ascii="Tahoma" w:hAnsi="Tahoma" w:cs="Tahoma"/>
        </w:rPr>
        <w:t>Barker</w:t>
      </w:r>
      <w:r>
        <w:rPr>
          <w:rFonts w:ascii="Tahoma" w:hAnsi="Tahoma" w:cs="Tahoma"/>
        </w:rPr>
        <w:t xml:space="preserve"> [2006] Συλλ Ι-3949,</w:t>
      </w:r>
      <w:r w:rsidRPr="009B2E31">
        <w:rPr>
          <w:rFonts w:ascii="Tahoma" w:hAnsi="Tahoma" w:cs="Tahoma"/>
        </w:rPr>
        <w:t xml:space="preserve"> παρ. 39 και 41</w:t>
      </w:r>
      <w:r>
        <w:rPr>
          <w:rFonts w:ascii="Tahoma" w:hAnsi="Tahoma" w:cs="Tahoma"/>
        </w:rPr>
        <w:t>.</w:t>
      </w:r>
    </w:p>
  </w:footnote>
  <w:footnote w:id="353">
    <w:p w:rsidR="00A60668" w:rsidRPr="009B2E31" w:rsidRDefault="00A60668" w:rsidP="00A60668">
      <w:pPr>
        <w:pStyle w:val="FootnoteText"/>
        <w:jc w:val="both"/>
        <w:rPr>
          <w:rFonts w:ascii="Tahoma" w:hAnsi="Tahoma" w:cs="Tahoma"/>
        </w:rPr>
      </w:pPr>
      <w:r w:rsidRPr="009B2E31">
        <w:rPr>
          <w:rStyle w:val="FootnoteReference"/>
          <w:rFonts w:ascii="Tahoma" w:hAnsi="Tahoma" w:cs="Tahoma"/>
        </w:rPr>
        <w:footnoteRef/>
      </w:r>
      <w:r w:rsidRPr="006654AD">
        <w:rPr>
          <w:rFonts w:ascii="Tahoma" w:hAnsi="Tahoma" w:cs="Tahoma"/>
        </w:rPr>
        <w:t xml:space="preserve"> </w:t>
      </w:r>
      <w:proofErr w:type="gramStart"/>
      <w:r w:rsidRPr="00F341CA">
        <w:rPr>
          <w:rFonts w:ascii="Tahoma" w:hAnsi="Tahoma" w:cs="Tahoma"/>
          <w:i/>
          <w:lang w:val="en-US"/>
        </w:rPr>
        <w:t>Ibid</w:t>
      </w:r>
      <w:r w:rsidRPr="006654AD">
        <w:rPr>
          <w:rFonts w:ascii="Tahoma" w:hAnsi="Tahoma" w:cs="Tahoma"/>
        </w:rPr>
        <w:t>.,</w:t>
      </w:r>
      <w:proofErr w:type="gramEnd"/>
      <w:r w:rsidRPr="006654AD">
        <w:rPr>
          <w:rFonts w:ascii="Tahoma" w:hAnsi="Tahoma" w:cs="Tahoma"/>
        </w:rPr>
        <w:t xml:space="preserve"> </w:t>
      </w:r>
      <w:r w:rsidRPr="009B2E31">
        <w:rPr>
          <w:rFonts w:ascii="Tahoma" w:hAnsi="Tahoma" w:cs="Tahoma"/>
        </w:rPr>
        <w:t>παρ</w:t>
      </w:r>
      <w:r>
        <w:rPr>
          <w:rFonts w:ascii="Tahoma" w:hAnsi="Tahoma" w:cs="Tahoma"/>
        </w:rPr>
        <w:t>. 4</w:t>
      </w:r>
      <w:r w:rsidRPr="00887E74">
        <w:rPr>
          <w:rFonts w:ascii="Tahoma" w:hAnsi="Tahoma" w:cs="Tahoma"/>
        </w:rPr>
        <w:t>0</w:t>
      </w:r>
      <w:r w:rsidRPr="006654AD">
        <w:rPr>
          <w:rFonts w:ascii="Tahoma" w:hAnsi="Tahoma" w:cs="Tahoma"/>
        </w:rPr>
        <w:t xml:space="preserve">. </w:t>
      </w:r>
      <w:r w:rsidRPr="009B2E31">
        <w:rPr>
          <w:rFonts w:ascii="Tahoma" w:hAnsi="Tahoma" w:cs="Tahoma"/>
        </w:rPr>
        <w:t>Βλ.</w:t>
      </w:r>
      <w:r>
        <w:rPr>
          <w:rFonts w:ascii="Tahoma" w:hAnsi="Tahoma" w:cs="Tahoma"/>
        </w:rPr>
        <w:t xml:space="preserve"> επίσης</w:t>
      </w:r>
      <w:r w:rsidRPr="009B2E31">
        <w:rPr>
          <w:rFonts w:ascii="Tahoma" w:hAnsi="Tahoma" w:cs="Tahoma"/>
        </w:rPr>
        <w:t xml:space="preserve">, </w:t>
      </w:r>
      <w:r w:rsidRPr="00F341CA">
        <w:rPr>
          <w:rFonts w:ascii="Tahoma" w:hAnsi="Tahoma" w:cs="Tahoma"/>
          <w:i/>
        </w:rPr>
        <w:t>Ε. Πρεβεδούρου</w:t>
      </w:r>
      <w:r w:rsidRPr="009B2E31">
        <w:rPr>
          <w:rFonts w:ascii="Tahoma" w:hAnsi="Tahoma" w:cs="Tahoma"/>
        </w:rPr>
        <w:t>, Σχόλιο στη ΔΕΚ, Απόφαση της 4.5.20</w:t>
      </w:r>
      <w:r>
        <w:rPr>
          <w:rFonts w:ascii="Tahoma" w:hAnsi="Tahoma" w:cs="Tahoma"/>
        </w:rPr>
        <w:t>06, υπόθεση C-508/03 Επιτροπή κατά Η.Β. [2006] Συλλ Ι-3969, ΠερΔικ, 4</w:t>
      </w:r>
      <w:r w:rsidRPr="00F341CA">
        <w:rPr>
          <w:rFonts w:ascii="Tahoma" w:hAnsi="Tahoma" w:cs="Tahoma"/>
        </w:rPr>
        <w:t xml:space="preserve">, </w:t>
      </w:r>
      <w:r w:rsidRPr="009B2E31">
        <w:rPr>
          <w:rFonts w:ascii="Tahoma" w:hAnsi="Tahoma" w:cs="Tahoma"/>
        </w:rPr>
        <w:t>2006, σ. 689 επ.</w:t>
      </w:r>
    </w:p>
  </w:footnote>
  <w:footnote w:id="354">
    <w:p w:rsidR="00A60668" w:rsidRPr="009B2E31" w:rsidRDefault="00A60668" w:rsidP="00A60668">
      <w:pPr>
        <w:pStyle w:val="FootnoteText"/>
        <w:jc w:val="both"/>
        <w:rPr>
          <w:rFonts w:ascii="Tahoma" w:hAnsi="Tahoma" w:cs="Tahoma"/>
        </w:rPr>
      </w:pPr>
      <w:r w:rsidRPr="009B2E31">
        <w:rPr>
          <w:rStyle w:val="FootnoteReference"/>
          <w:rFonts w:ascii="Tahoma" w:hAnsi="Tahoma" w:cs="Tahoma"/>
        </w:rPr>
        <w:footnoteRef/>
      </w:r>
      <w:r w:rsidRPr="009B2E31">
        <w:rPr>
          <w:rFonts w:ascii="Tahoma" w:hAnsi="Tahoma" w:cs="Tahoma"/>
        </w:rPr>
        <w:t xml:space="preserve"> Πρόκειται, κυρίως, για τις περιπτώσεις όπου το έργο είναι δημόσιο και δεν απαιτείται άδεια υπό τη μορφή ατομικής διοικητικής πράξης αλλά απλώς έγκριση από τα αρμόδια όργανα, υπό τη μορφή πολιτικής απόφασης.</w:t>
      </w:r>
    </w:p>
  </w:footnote>
  <w:footnote w:id="355">
    <w:p w:rsidR="00A60668" w:rsidRPr="009B2E31" w:rsidRDefault="00A60668" w:rsidP="00A60668">
      <w:pPr>
        <w:pStyle w:val="FootnoteText"/>
        <w:jc w:val="both"/>
        <w:rPr>
          <w:rFonts w:ascii="Tahoma" w:hAnsi="Tahoma" w:cs="Tahoma"/>
        </w:rPr>
      </w:pPr>
      <w:r w:rsidRPr="009B2E31">
        <w:rPr>
          <w:rStyle w:val="FootnoteReference"/>
          <w:rFonts w:ascii="Tahoma" w:hAnsi="Tahoma" w:cs="Tahoma"/>
        </w:rPr>
        <w:footnoteRef/>
      </w:r>
      <w:r w:rsidRPr="009B2E31">
        <w:rPr>
          <w:rFonts w:ascii="Tahoma" w:hAnsi="Tahoma" w:cs="Tahoma"/>
        </w:rPr>
        <w:t xml:space="preserve"> Βλ., ΣτΕ 3851/2006, η οποία θεωρεί νόμιμη αυτή την προσέγγιση. Κριτική στην απόφαση, στο: </w:t>
      </w:r>
      <w:r w:rsidRPr="00F341CA">
        <w:rPr>
          <w:rFonts w:ascii="Tahoma" w:hAnsi="Tahoma" w:cs="Tahoma"/>
          <w:i/>
        </w:rPr>
        <w:t>Γ. Μπάλια</w:t>
      </w:r>
      <w:r w:rsidRPr="009B2E31">
        <w:rPr>
          <w:rFonts w:ascii="Tahoma" w:hAnsi="Tahoma" w:cs="Tahoma"/>
        </w:rPr>
        <w:t xml:space="preserve">, Σχόλιο στη ΣτΕ 3856/2006, </w:t>
      </w:r>
      <w:hyperlink r:id="rId6" w:history="1">
        <w:r w:rsidRPr="009B2E31">
          <w:rPr>
            <w:rStyle w:val="Hyperlink"/>
            <w:rFonts w:ascii="Tahoma" w:hAnsi="Tahoma" w:cs="Tahoma"/>
            <w:lang w:val="en-US"/>
          </w:rPr>
          <w:t>www</w:t>
        </w:r>
        <w:r w:rsidRPr="009B2E31">
          <w:rPr>
            <w:rStyle w:val="Hyperlink"/>
            <w:rFonts w:ascii="Tahoma" w:hAnsi="Tahoma" w:cs="Tahoma"/>
          </w:rPr>
          <w:t>.</w:t>
        </w:r>
        <w:r w:rsidRPr="009B2E31">
          <w:rPr>
            <w:rStyle w:val="Hyperlink"/>
            <w:rFonts w:ascii="Tahoma" w:hAnsi="Tahoma" w:cs="Tahoma"/>
            <w:lang w:val="en-US"/>
          </w:rPr>
          <w:t>nomosphysis</w:t>
        </w:r>
        <w:r w:rsidRPr="009B2E31">
          <w:rPr>
            <w:rStyle w:val="Hyperlink"/>
            <w:rFonts w:ascii="Tahoma" w:hAnsi="Tahoma" w:cs="Tahoma"/>
          </w:rPr>
          <w:t>.</w:t>
        </w:r>
        <w:r w:rsidRPr="009B2E31">
          <w:rPr>
            <w:rStyle w:val="Hyperlink"/>
            <w:rFonts w:ascii="Tahoma" w:hAnsi="Tahoma" w:cs="Tahoma"/>
            <w:lang w:val="en-US"/>
          </w:rPr>
          <w:t>org</w:t>
        </w:r>
        <w:r w:rsidRPr="009B2E31">
          <w:rPr>
            <w:rStyle w:val="Hyperlink"/>
            <w:rFonts w:ascii="Tahoma" w:hAnsi="Tahoma" w:cs="Tahoma"/>
          </w:rPr>
          <w:t>.</w:t>
        </w:r>
        <w:r w:rsidRPr="009B2E31">
          <w:rPr>
            <w:rStyle w:val="Hyperlink"/>
            <w:rFonts w:ascii="Tahoma" w:hAnsi="Tahoma" w:cs="Tahoma"/>
            <w:lang w:val="en-US"/>
          </w:rPr>
          <w:t>gr</w:t>
        </w:r>
      </w:hyperlink>
      <w:r w:rsidRPr="009B2E31">
        <w:rPr>
          <w:rFonts w:ascii="Tahoma" w:hAnsi="Tahoma" w:cs="Tahoma"/>
        </w:rPr>
        <w:t xml:space="preserve">  Μάρτιος 2007.</w:t>
      </w:r>
    </w:p>
  </w:footnote>
  <w:footnote w:id="356">
    <w:p w:rsidR="00A60668" w:rsidRPr="009B2E31" w:rsidRDefault="00A60668" w:rsidP="00A60668">
      <w:pPr>
        <w:pStyle w:val="FootnoteText"/>
        <w:jc w:val="both"/>
        <w:rPr>
          <w:rFonts w:ascii="Tahoma" w:hAnsi="Tahoma" w:cs="Tahoma"/>
          <w:lang w:val="en-GB"/>
        </w:rPr>
      </w:pPr>
      <w:r w:rsidRPr="009B2E31">
        <w:rPr>
          <w:rStyle w:val="FootnoteReference"/>
          <w:rFonts w:ascii="Tahoma" w:hAnsi="Tahoma" w:cs="Tahoma"/>
        </w:rPr>
        <w:footnoteRef/>
      </w:r>
      <w:r w:rsidRPr="009B2E31">
        <w:rPr>
          <w:rFonts w:ascii="Tahoma" w:hAnsi="Tahoma" w:cs="Tahoma"/>
          <w:lang w:val="en-GB"/>
        </w:rPr>
        <w:t xml:space="preserve"> </w:t>
      </w:r>
      <w:r w:rsidRPr="00F341CA">
        <w:rPr>
          <w:rFonts w:ascii="Tahoma" w:hAnsi="Tahoma" w:cs="Tahoma"/>
          <w:i/>
          <w:lang w:val="en-US"/>
        </w:rPr>
        <w:t>D</w:t>
      </w:r>
      <w:r w:rsidRPr="00F341CA">
        <w:rPr>
          <w:rFonts w:ascii="Tahoma" w:hAnsi="Tahoma" w:cs="Tahoma"/>
          <w:i/>
          <w:lang w:val="en-GB"/>
        </w:rPr>
        <w:t>.</w:t>
      </w:r>
      <w:r w:rsidRPr="00F341CA">
        <w:rPr>
          <w:rFonts w:ascii="Tahoma" w:hAnsi="Tahoma" w:cs="Tahoma"/>
          <w:i/>
          <w:lang w:val="en-US"/>
        </w:rPr>
        <w:t>M</w:t>
      </w:r>
      <w:r w:rsidRPr="00F341CA">
        <w:rPr>
          <w:rFonts w:ascii="Tahoma" w:hAnsi="Tahoma" w:cs="Tahoma"/>
          <w:i/>
          <w:lang w:val="en-GB"/>
        </w:rPr>
        <w:t xml:space="preserve">. </w:t>
      </w:r>
      <w:r w:rsidRPr="00F341CA">
        <w:rPr>
          <w:rFonts w:ascii="Tahoma" w:hAnsi="Tahoma" w:cs="Tahoma"/>
          <w:i/>
          <w:lang w:val="en-US"/>
        </w:rPr>
        <w:t>Driesen</w:t>
      </w:r>
      <w:r w:rsidRPr="009B2E31">
        <w:rPr>
          <w:rFonts w:ascii="Tahoma" w:hAnsi="Tahoma" w:cs="Tahoma"/>
          <w:lang w:val="en-GB"/>
        </w:rPr>
        <w:t>, “</w:t>
      </w:r>
      <w:r w:rsidRPr="009B2E31">
        <w:rPr>
          <w:rFonts w:ascii="Tahoma" w:hAnsi="Tahoma" w:cs="Tahoma"/>
          <w:lang w:val="en-US"/>
        </w:rPr>
        <w:t>Distributing</w:t>
      </w:r>
      <w:r w:rsidRPr="009B2E31">
        <w:rPr>
          <w:rFonts w:ascii="Tahoma" w:hAnsi="Tahoma" w:cs="Tahoma"/>
          <w:lang w:val="en-GB"/>
        </w:rPr>
        <w:t xml:space="preserve"> </w:t>
      </w:r>
      <w:r w:rsidRPr="009B2E31">
        <w:rPr>
          <w:rFonts w:ascii="Tahoma" w:hAnsi="Tahoma" w:cs="Tahoma"/>
          <w:lang w:val="en-US"/>
        </w:rPr>
        <w:t>the</w:t>
      </w:r>
      <w:r w:rsidRPr="009B2E31">
        <w:rPr>
          <w:rFonts w:ascii="Tahoma" w:hAnsi="Tahoma" w:cs="Tahoma"/>
          <w:lang w:val="en-GB"/>
        </w:rPr>
        <w:t xml:space="preserve"> </w:t>
      </w:r>
      <w:r w:rsidRPr="009B2E31">
        <w:rPr>
          <w:rFonts w:ascii="Tahoma" w:hAnsi="Tahoma" w:cs="Tahoma"/>
          <w:lang w:val="en-US"/>
        </w:rPr>
        <w:t>Costs</w:t>
      </w:r>
      <w:r w:rsidRPr="009B2E31">
        <w:rPr>
          <w:rFonts w:ascii="Tahoma" w:hAnsi="Tahoma" w:cs="Tahoma"/>
          <w:lang w:val="en-GB"/>
        </w:rPr>
        <w:t xml:space="preserve"> </w:t>
      </w:r>
      <w:r w:rsidRPr="009B2E31">
        <w:rPr>
          <w:rFonts w:ascii="Tahoma" w:hAnsi="Tahoma" w:cs="Tahoma"/>
          <w:lang w:val="en-US"/>
        </w:rPr>
        <w:t>of</w:t>
      </w:r>
      <w:r w:rsidRPr="009B2E31">
        <w:rPr>
          <w:rFonts w:ascii="Tahoma" w:hAnsi="Tahoma" w:cs="Tahoma"/>
          <w:lang w:val="en-GB"/>
        </w:rPr>
        <w:t xml:space="preserve"> </w:t>
      </w:r>
      <w:r w:rsidRPr="009B2E31">
        <w:rPr>
          <w:rFonts w:ascii="Tahoma" w:hAnsi="Tahoma" w:cs="Tahoma"/>
          <w:lang w:val="en-US"/>
        </w:rPr>
        <w:t>Environmental</w:t>
      </w:r>
      <w:r w:rsidRPr="009B2E31">
        <w:rPr>
          <w:rFonts w:ascii="Tahoma" w:hAnsi="Tahoma" w:cs="Tahoma"/>
          <w:lang w:val="en-GB"/>
        </w:rPr>
        <w:t xml:space="preserve">, </w:t>
      </w:r>
      <w:r w:rsidRPr="009B2E31">
        <w:rPr>
          <w:rFonts w:ascii="Tahoma" w:hAnsi="Tahoma" w:cs="Tahoma"/>
          <w:lang w:val="en-US"/>
        </w:rPr>
        <w:t>Health</w:t>
      </w:r>
      <w:r w:rsidRPr="009B2E31">
        <w:rPr>
          <w:rFonts w:ascii="Tahoma" w:hAnsi="Tahoma" w:cs="Tahoma"/>
          <w:lang w:val="en-GB"/>
        </w:rPr>
        <w:t xml:space="preserve">, </w:t>
      </w:r>
      <w:r w:rsidRPr="009B2E31">
        <w:rPr>
          <w:rFonts w:ascii="Tahoma" w:hAnsi="Tahoma" w:cs="Tahoma"/>
          <w:lang w:val="en-US"/>
        </w:rPr>
        <w:t>and</w:t>
      </w:r>
      <w:r w:rsidRPr="009B2E31">
        <w:rPr>
          <w:rFonts w:ascii="Tahoma" w:hAnsi="Tahoma" w:cs="Tahoma"/>
          <w:lang w:val="en-GB"/>
        </w:rPr>
        <w:t xml:space="preserve"> </w:t>
      </w:r>
      <w:r w:rsidRPr="009B2E31">
        <w:rPr>
          <w:rFonts w:ascii="Tahoma" w:hAnsi="Tahoma" w:cs="Tahoma"/>
          <w:lang w:val="en-US"/>
        </w:rPr>
        <w:t>Safety</w:t>
      </w:r>
      <w:r w:rsidRPr="009B2E31">
        <w:rPr>
          <w:rFonts w:ascii="Tahoma" w:hAnsi="Tahoma" w:cs="Tahoma"/>
          <w:lang w:val="en-GB"/>
        </w:rPr>
        <w:t xml:space="preserve"> </w:t>
      </w:r>
      <w:r w:rsidRPr="009B2E31">
        <w:rPr>
          <w:rFonts w:ascii="Tahoma" w:hAnsi="Tahoma" w:cs="Tahoma"/>
          <w:lang w:val="en-US"/>
        </w:rPr>
        <w:t>Protection</w:t>
      </w:r>
      <w:r w:rsidRPr="009B2E31">
        <w:rPr>
          <w:rFonts w:ascii="Tahoma" w:hAnsi="Tahoma" w:cs="Tahoma"/>
          <w:lang w:val="en-GB"/>
        </w:rPr>
        <w:t xml:space="preserve">: </w:t>
      </w:r>
      <w:r w:rsidRPr="009B2E31">
        <w:rPr>
          <w:rFonts w:ascii="Tahoma" w:hAnsi="Tahoma" w:cs="Tahoma"/>
          <w:lang w:val="en-US"/>
        </w:rPr>
        <w:t>the</w:t>
      </w:r>
      <w:r w:rsidRPr="009B2E31">
        <w:rPr>
          <w:rFonts w:ascii="Tahoma" w:hAnsi="Tahoma" w:cs="Tahoma"/>
          <w:lang w:val="en-GB"/>
        </w:rPr>
        <w:t xml:space="preserve"> </w:t>
      </w:r>
      <w:r w:rsidRPr="009B2E31">
        <w:rPr>
          <w:rFonts w:ascii="Tahoma" w:hAnsi="Tahoma" w:cs="Tahoma"/>
          <w:lang w:val="en-US"/>
        </w:rPr>
        <w:t>Feasibility</w:t>
      </w:r>
      <w:r w:rsidRPr="009B2E31">
        <w:rPr>
          <w:rFonts w:ascii="Tahoma" w:hAnsi="Tahoma" w:cs="Tahoma"/>
          <w:lang w:val="en-GB"/>
        </w:rPr>
        <w:t xml:space="preserve"> </w:t>
      </w:r>
      <w:r w:rsidRPr="009B2E31">
        <w:rPr>
          <w:rFonts w:ascii="Tahoma" w:hAnsi="Tahoma" w:cs="Tahoma"/>
          <w:lang w:val="en-US"/>
        </w:rPr>
        <w:t>Principle</w:t>
      </w:r>
      <w:r w:rsidRPr="009B2E31">
        <w:rPr>
          <w:rFonts w:ascii="Tahoma" w:hAnsi="Tahoma" w:cs="Tahoma"/>
          <w:lang w:val="en-GB"/>
        </w:rPr>
        <w:t xml:space="preserve">, </w:t>
      </w:r>
      <w:r w:rsidRPr="009B2E31">
        <w:rPr>
          <w:rFonts w:ascii="Tahoma" w:hAnsi="Tahoma" w:cs="Tahoma"/>
          <w:lang w:val="en-US"/>
        </w:rPr>
        <w:t xml:space="preserve">Cost-Benefit Analysis, and Regulatory Reform”, </w:t>
      </w:r>
      <w:smartTag w:uri="urn:schemas-microsoft-com:office:smarttags" w:element="place">
        <w:smartTag w:uri="urn:schemas-microsoft-com:office:smarttags" w:element="PlaceName">
          <w:r w:rsidRPr="009B2E31">
            <w:rPr>
              <w:rFonts w:ascii="Tahoma" w:hAnsi="Tahoma" w:cs="Tahoma"/>
              <w:lang w:val="en-US"/>
            </w:rPr>
            <w:t>Boston</w:t>
          </w:r>
        </w:smartTag>
        <w:r w:rsidRPr="009B2E31">
          <w:rPr>
            <w:rFonts w:ascii="Tahoma" w:hAnsi="Tahoma" w:cs="Tahoma"/>
            <w:lang w:val="en-US"/>
          </w:rPr>
          <w:t xml:space="preserve"> </w:t>
        </w:r>
        <w:smartTag w:uri="urn:schemas-microsoft-com:office:smarttags" w:element="PlaceType">
          <w:r w:rsidRPr="009B2E31">
            <w:rPr>
              <w:rFonts w:ascii="Tahoma" w:hAnsi="Tahoma" w:cs="Tahoma"/>
              <w:lang w:val="en-US"/>
            </w:rPr>
            <w:t>College</w:t>
          </w:r>
        </w:smartTag>
      </w:smartTag>
      <w:r w:rsidRPr="009B2E31">
        <w:rPr>
          <w:rFonts w:ascii="Tahoma" w:hAnsi="Tahoma" w:cs="Tahoma"/>
          <w:lang w:val="en-US"/>
        </w:rPr>
        <w:t xml:space="preserve"> Environmental Affairs Law Review</w:t>
      </w:r>
      <w:r>
        <w:rPr>
          <w:rFonts w:ascii="Tahoma" w:hAnsi="Tahoma" w:cs="Tahoma"/>
          <w:lang w:val="en-GB"/>
        </w:rPr>
        <w:t>, Vol. 32, 2005,</w:t>
      </w:r>
      <w:r w:rsidRPr="009B2E31">
        <w:rPr>
          <w:rFonts w:ascii="Tahoma" w:hAnsi="Tahoma" w:cs="Tahoma"/>
          <w:lang w:val="en-GB"/>
        </w:rPr>
        <w:t xml:space="preserve"> </w:t>
      </w:r>
      <w:r w:rsidRPr="009B2E31">
        <w:rPr>
          <w:rFonts w:ascii="Tahoma" w:hAnsi="Tahoma" w:cs="Tahoma"/>
        </w:rPr>
        <w:t>σ</w:t>
      </w:r>
      <w:r w:rsidRPr="009B2E31">
        <w:rPr>
          <w:rFonts w:ascii="Tahoma" w:hAnsi="Tahoma" w:cs="Tahoma"/>
          <w:lang w:val="en-GB"/>
        </w:rPr>
        <w:t>. 8-15.</w:t>
      </w:r>
    </w:p>
  </w:footnote>
  <w:footnote w:id="357">
    <w:p w:rsidR="00A60668" w:rsidRPr="009B2E31" w:rsidRDefault="00A60668" w:rsidP="00A60668">
      <w:pPr>
        <w:pStyle w:val="FootnoteText"/>
        <w:jc w:val="both"/>
        <w:rPr>
          <w:rFonts w:ascii="Tahoma" w:hAnsi="Tahoma" w:cs="Tahoma"/>
          <w:lang w:val="en-US"/>
        </w:rPr>
      </w:pPr>
      <w:r w:rsidRPr="009B2E31">
        <w:rPr>
          <w:rStyle w:val="FootnoteReference"/>
          <w:rFonts w:ascii="Tahoma" w:hAnsi="Tahoma" w:cs="Tahoma"/>
        </w:rPr>
        <w:footnoteRef/>
      </w:r>
      <w:r w:rsidRPr="009B2E31">
        <w:rPr>
          <w:rFonts w:ascii="Tahoma" w:hAnsi="Tahoma" w:cs="Tahoma"/>
          <w:lang w:val="en-GB"/>
        </w:rPr>
        <w:t xml:space="preserve"> </w:t>
      </w:r>
      <w:r w:rsidRPr="00F341CA">
        <w:rPr>
          <w:rFonts w:ascii="Tahoma" w:hAnsi="Tahoma" w:cs="Tahoma"/>
          <w:i/>
          <w:lang w:val="en-US"/>
        </w:rPr>
        <w:t>K. Ladeur, R. Prell</w:t>
      </w:r>
      <w:r w:rsidRPr="009B2E31">
        <w:rPr>
          <w:rFonts w:ascii="Tahoma" w:hAnsi="Tahoma" w:cs="Tahoma"/>
          <w:lang w:val="en-US"/>
        </w:rPr>
        <w:t xml:space="preserve">, “Environmental Assessment and Judicial Approaches to Procedural Errors: A European and Comparative Law Analysis”, </w:t>
      </w:r>
      <w:r w:rsidRPr="009B2E31">
        <w:rPr>
          <w:rFonts w:ascii="Tahoma" w:hAnsi="Tahoma" w:cs="Tahoma"/>
        </w:rPr>
        <w:t>ό</w:t>
      </w:r>
      <w:r w:rsidRPr="009B2E31">
        <w:rPr>
          <w:rFonts w:ascii="Tahoma" w:hAnsi="Tahoma" w:cs="Tahoma"/>
          <w:lang w:val="en-GB"/>
        </w:rPr>
        <w:t>.</w:t>
      </w:r>
      <w:r w:rsidRPr="009B2E31">
        <w:rPr>
          <w:rFonts w:ascii="Tahoma" w:hAnsi="Tahoma" w:cs="Tahoma"/>
        </w:rPr>
        <w:t>π</w:t>
      </w:r>
      <w:r w:rsidRPr="009B2E31">
        <w:rPr>
          <w:rFonts w:ascii="Tahoma" w:hAnsi="Tahoma" w:cs="Tahoma"/>
          <w:lang w:val="en-GB"/>
        </w:rPr>
        <w:t xml:space="preserve">., </w:t>
      </w:r>
      <w:r w:rsidRPr="009B2E31">
        <w:rPr>
          <w:rFonts w:ascii="Tahoma" w:hAnsi="Tahoma" w:cs="Tahoma"/>
        </w:rPr>
        <w:t>σ</w:t>
      </w:r>
      <w:r w:rsidRPr="009B2E31">
        <w:rPr>
          <w:rFonts w:ascii="Tahoma" w:hAnsi="Tahoma" w:cs="Tahoma"/>
          <w:lang w:val="en-GB"/>
        </w:rPr>
        <w:t>.</w:t>
      </w:r>
      <w:r w:rsidRPr="009B2E31">
        <w:rPr>
          <w:rFonts w:ascii="Tahoma" w:hAnsi="Tahoma" w:cs="Tahoma"/>
          <w:lang w:val="en-US"/>
        </w:rPr>
        <w:t xml:space="preserve"> 192</w:t>
      </w:r>
      <w:r w:rsidRPr="009B2E31">
        <w:rPr>
          <w:rFonts w:ascii="Tahoma" w:hAnsi="Tahoma" w:cs="Tahoma"/>
          <w:lang w:val="en-GB"/>
        </w:rPr>
        <w:t>-3</w:t>
      </w:r>
      <w:r w:rsidRPr="009B2E31">
        <w:rPr>
          <w:rFonts w:ascii="Tahoma" w:hAnsi="Tahoma" w:cs="Tahoma"/>
          <w:lang w:val="en-US"/>
        </w:rPr>
        <w:t>.</w:t>
      </w:r>
    </w:p>
  </w:footnote>
  <w:footnote w:id="358">
    <w:p w:rsidR="00A60668" w:rsidRPr="00A60668" w:rsidRDefault="00A60668" w:rsidP="00A60668">
      <w:pPr>
        <w:pStyle w:val="FootnoteText"/>
        <w:rPr>
          <w:rFonts w:ascii="Tahoma" w:hAnsi="Tahoma" w:cs="Tahoma"/>
          <w:lang w:val="en-US"/>
        </w:rPr>
      </w:pPr>
      <w:r w:rsidRPr="009B2E31">
        <w:rPr>
          <w:rStyle w:val="FootnoteReference"/>
          <w:rFonts w:ascii="Tahoma" w:hAnsi="Tahoma" w:cs="Tahoma"/>
        </w:rPr>
        <w:footnoteRef/>
      </w:r>
      <w:r w:rsidRPr="00A60668">
        <w:rPr>
          <w:rFonts w:ascii="Tahoma" w:hAnsi="Tahoma" w:cs="Tahoma"/>
          <w:lang w:val="en-US"/>
        </w:rPr>
        <w:t xml:space="preserve"> </w:t>
      </w:r>
      <w:r w:rsidRPr="00F341CA">
        <w:rPr>
          <w:rFonts w:ascii="Tahoma" w:hAnsi="Tahoma" w:cs="Tahoma"/>
          <w:i/>
          <w:lang w:val="en-US"/>
        </w:rPr>
        <w:t>J</w:t>
      </w:r>
      <w:r w:rsidRPr="00A60668">
        <w:rPr>
          <w:rFonts w:ascii="Tahoma" w:hAnsi="Tahoma" w:cs="Tahoma"/>
          <w:i/>
          <w:lang w:val="en-US"/>
        </w:rPr>
        <w:t xml:space="preserve">. </w:t>
      </w:r>
      <w:r w:rsidRPr="00F341CA">
        <w:rPr>
          <w:rFonts w:ascii="Tahoma" w:hAnsi="Tahoma" w:cs="Tahoma"/>
          <w:i/>
          <w:lang w:val="en-US"/>
        </w:rPr>
        <w:t>Holder</w:t>
      </w:r>
      <w:r w:rsidRPr="00A60668">
        <w:rPr>
          <w:rFonts w:ascii="Tahoma" w:hAnsi="Tahoma" w:cs="Tahoma"/>
          <w:lang w:val="en-US"/>
        </w:rPr>
        <w:t xml:space="preserve">, </w:t>
      </w:r>
      <w:r w:rsidRPr="009B2E31">
        <w:rPr>
          <w:rFonts w:ascii="Tahoma" w:hAnsi="Tahoma" w:cs="Tahoma"/>
          <w:lang w:val="en-US"/>
        </w:rPr>
        <w:t>Environmental</w:t>
      </w:r>
      <w:r w:rsidRPr="00A60668">
        <w:rPr>
          <w:rFonts w:ascii="Tahoma" w:hAnsi="Tahoma" w:cs="Tahoma"/>
          <w:lang w:val="en-US"/>
        </w:rPr>
        <w:t xml:space="preserve"> </w:t>
      </w:r>
      <w:r w:rsidRPr="009B2E31">
        <w:rPr>
          <w:rFonts w:ascii="Tahoma" w:hAnsi="Tahoma" w:cs="Tahoma"/>
          <w:lang w:val="en-US"/>
        </w:rPr>
        <w:t>Assessment</w:t>
      </w:r>
      <w:r w:rsidRPr="00A60668">
        <w:rPr>
          <w:rFonts w:ascii="Tahoma" w:hAnsi="Tahoma" w:cs="Tahoma"/>
          <w:lang w:val="en-US"/>
        </w:rPr>
        <w:t xml:space="preserve">, </w:t>
      </w:r>
      <w:r w:rsidRPr="009B2E31">
        <w:rPr>
          <w:rFonts w:ascii="Tahoma" w:hAnsi="Tahoma" w:cs="Tahoma"/>
        </w:rPr>
        <w:t>ό</w:t>
      </w:r>
      <w:r w:rsidRPr="00A60668">
        <w:rPr>
          <w:rFonts w:ascii="Tahoma" w:hAnsi="Tahoma" w:cs="Tahoma"/>
          <w:lang w:val="en-US"/>
        </w:rPr>
        <w:t>.</w:t>
      </w:r>
      <w:r w:rsidRPr="009B2E31">
        <w:rPr>
          <w:rFonts w:ascii="Tahoma" w:hAnsi="Tahoma" w:cs="Tahoma"/>
        </w:rPr>
        <w:t>π</w:t>
      </w:r>
      <w:r w:rsidRPr="00A60668">
        <w:rPr>
          <w:rFonts w:ascii="Tahoma" w:hAnsi="Tahoma" w:cs="Tahoma"/>
          <w:lang w:val="en-US"/>
        </w:rPr>
        <w:t xml:space="preserve">., </w:t>
      </w:r>
      <w:r w:rsidRPr="009B2E31">
        <w:rPr>
          <w:rFonts w:ascii="Tahoma" w:hAnsi="Tahoma" w:cs="Tahoma"/>
        </w:rPr>
        <w:t>σ</w:t>
      </w:r>
      <w:r w:rsidRPr="00A60668">
        <w:rPr>
          <w:rFonts w:ascii="Tahoma" w:hAnsi="Tahoma" w:cs="Tahoma"/>
          <w:lang w:val="en-US"/>
        </w:rPr>
        <w:t>. 268-9.</w:t>
      </w:r>
    </w:p>
  </w:footnote>
  <w:footnote w:id="359">
    <w:p w:rsidR="00A60668" w:rsidRPr="009B2E31" w:rsidRDefault="00A60668" w:rsidP="00A60668">
      <w:pPr>
        <w:pStyle w:val="FootnoteText"/>
        <w:jc w:val="both"/>
        <w:rPr>
          <w:rFonts w:ascii="Tahoma" w:hAnsi="Tahoma" w:cs="Tahoma"/>
        </w:rPr>
      </w:pPr>
      <w:r w:rsidRPr="009B2E31">
        <w:rPr>
          <w:rStyle w:val="FootnoteReference"/>
          <w:rFonts w:ascii="Tahoma" w:hAnsi="Tahoma" w:cs="Tahoma"/>
        </w:rPr>
        <w:footnoteRef/>
      </w:r>
      <w:r w:rsidRPr="009B2E31">
        <w:rPr>
          <w:rFonts w:ascii="Tahoma" w:hAnsi="Tahoma" w:cs="Tahoma"/>
        </w:rPr>
        <w:t xml:space="preserve"> Βλ., </w:t>
      </w:r>
      <w:r w:rsidRPr="00F341CA">
        <w:rPr>
          <w:rFonts w:ascii="Tahoma" w:hAnsi="Tahoma" w:cs="Tahoma"/>
          <w:i/>
        </w:rPr>
        <w:t>Π.-.Μ. Ευστρατίου</w:t>
      </w:r>
      <w:r w:rsidRPr="009B2E31">
        <w:rPr>
          <w:rFonts w:ascii="Tahoma" w:hAnsi="Tahoma" w:cs="Tahoma"/>
        </w:rPr>
        <w:t>, “Κύρωση περιβαλλοντικών όρων με νόμο και προστασία του περιβάλλοντος”,</w:t>
      </w:r>
      <w:r>
        <w:rPr>
          <w:rFonts w:ascii="Tahoma" w:hAnsi="Tahoma" w:cs="Tahoma"/>
        </w:rPr>
        <w:t xml:space="preserve"> ό.π.,</w:t>
      </w:r>
      <w:r w:rsidRPr="009B2E31">
        <w:rPr>
          <w:rFonts w:ascii="Tahoma" w:hAnsi="Tahoma" w:cs="Tahoma"/>
        </w:rPr>
        <w:t xml:space="preserve"> σ. 535 επ.</w:t>
      </w:r>
    </w:p>
  </w:footnote>
  <w:footnote w:id="360">
    <w:p w:rsidR="00A60668" w:rsidRPr="009B2E31" w:rsidRDefault="00A60668" w:rsidP="00A60668">
      <w:pPr>
        <w:pStyle w:val="FootnoteText"/>
        <w:jc w:val="both"/>
        <w:rPr>
          <w:rFonts w:ascii="Tahoma" w:hAnsi="Tahoma" w:cs="Tahoma"/>
        </w:rPr>
      </w:pPr>
      <w:r w:rsidRPr="009B2E31">
        <w:rPr>
          <w:rStyle w:val="FootnoteReference"/>
          <w:rFonts w:ascii="Tahoma" w:hAnsi="Tahoma" w:cs="Tahoma"/>
        </w:rPr>
        <w:footnoteRef/>
      </w:r>
      <w:r w:rsidRPr="009B2E31">
        <w:rPr>
          <w:rFonts w:ascii="Tahoma" w:hAnsi="Tahoma" w:cs="Tahoma"/>
        </w:rPr>
        <w:t xml:space="preserve"> Η διάταξη ορίζει τα εξής: «Οι περιβαλλοντικοί όροι των έργων που έχουν σημαντικές επιπτώσεις στην εθνική οικονομία, για τα οποία οι σχετικές συμβάσεις παραχώρησης ή κατασκευής εγκρίνονται με ειδική νομοθετική πράξη, καθορίζονται με τυπικό νόμο, που εισάγεται για ψήφιση, μετά την ολοκλήρωση των διατυπώσεων δημοσιότητας που προβλέπονται από το ν. 1650/1986. Στις περιπτώσεις αυτές δεν έχουν εφαρμογή το άρθρο 4 παρ. 2β του ίδιου νόμου.»</w:t>
      </w:r>
    </w:p>
  </w:footnote>
  <w:footnote w:id="361">
    <w:p w:rsidR="00A60668" w:rsidRPr="009B2E31" w:rsidRDefault="00A60668" w:rsidP="00A60668">
      <w:pPr>
        <w:pStyle w:val="FootnoteText"/>
        <w:jc w:val="both"/>
        <w:rPr>
          <w:rFonts w:ascii="Tahoma" w:hAnsi="Tahoma" w:cs="Tahoma"/>
        </w:rPr>
      </w:pPr>
      <w:r w:rsidRPr="009B2E31">
        <w:rPr>
          <w:rStyle w:val="FootnoteReference"/>
          <w:rFonts w:ascii="Tahoma" w:hAnsi="Tahoma" w:cs="Tahoma"/>
        </w:rPr>
        <w:footnoteRef/>
      </w:r>
      <w:r w:rsidRPr="009B2E31">
        <w:rPr>
          <w:rFonts w:ascii="Tahoma" w:hAnsi="Tahoma" w:cs="Tahoma"/>
        </w:rPr>
        <w:t xml:space="preserve"> Η ρύθμιση ορίζει τα εξής: «Η παρούσα οδηγία δεν εφαρμόζεται στα σχέδια που εγκρίνονται καταλεπτώς με ειδική εθνική νομοθετική πράξη, καθότι οι στόχοι που επιδιώκονται με την παρούσα οδηγία, συμπεριλαμβανομένης και της επιδιωκόμενης παροχής πληροφοριών, επιτυγχάνονται μέσω της νομοθετικής διαδικασίας.» Να σημειώσουμε ότι η παραπάνω ρύθμιση έχει παραμείνει η ίδια σε όλες τις τροποποιήσεις της Οδηγίας.</w:t>
      </w:r>
    </w:p>
  </w:footnote>
  <w:footnote w:id="362">
    <w:p w:rsidR="00A60668" w:rsidRPr="009B2E31" w:rsidRDefault="00A60668" w:rsidP="00A60668">
      <w:pPr>
        <w:pStyle w:val="FootnoteText"/>
        <w:jc w:val="both"/>
        <w:rPr>
          <w:rFonts w:ascii="Tahoma" w:hAnsi="Tahoma" w:cs="Tahoma"/>
          <w:lang w:val="en-US"/>
        </w:rPr>
      </w:pPr>
      <w:r w:rsidRPr="009B2E31">
        <w:rPr>
          <w:rStyle w:val="FootnoteReference"/>
          <w:rFonts w:ascii="Tahoma" w:hAnsi="Tahoma" w:cs="Tahoma"/>
        </w:rPr>
        <w:footnoteRef/>
      </w:r>
      <w:r w:rsidRPr="009B2E31">
        <w:rPr>
          <w:rFonts w:ascii="Tahoma" w:hAnsi="Tahoma" w:cs="Tahoma"/>
          <w:lang w:val="en-GB"/>
        </w:rPr>
        <w:t xml:space="preserve"> </w:t>
      </w:r>
      <w:proofErr w:type="gramStart"/>
      <w:r w:rsidRPr="00F341CA">
        <w:rPr>
          <w:rFonts w:ascii="Tahoma" w:hAnsi="Tahoma" w:cs="Tahoma"/>
          <w:i/>
          <w:lang w:val="en-GB"/>
        </w:rPr>
        <w:t>A.-M. Moreno</w:t>
      </w:r>
      <w:r w:rsidRPr="009B2E31">
        <w:rPr>
          <w:rFonts w:ascii="Tahoma" w:hAnsi="Tahoma" w:cs="Tahoma"/>
          <w:lang w:val="en-GB"/>
        </w:rPr>
        <w:t xml:space="preserve">, “Environmental Impact Assessment in EC Law”, </w:t>
      </w:r>
      <w:r w:rsidRPr="009B2E31">
        <w:rPr>
          <w:rFonts w:ascii="Tahoma" w:hAnsi="Tahoma" w:cs="Tahoma"/>
        </w:rPr>
        <w:t>ό</w:t>
      </w:r>
      <w:r w:rsidRPr="009B2E31">
        <w:rPr>
          <w:rFonts w:ascii="Tahoma" w:hAnsi="Tahoma" w:cs="Tahoma"/>
          <w:lang w:val="en-GB"/>
        </w:rPr>
        <w:t>.</w:t>
      </w:r>
      <w:r w:rsidRPr="009B2E31">
        <w:rPr>
          <w:rFonts w:ascii="Tahoma" w:hAnsi="Tahoma" w:cs="Tahoma"/>
        </w:rPr>
        <w:t>π</w:t>
      </w:r>
      <w:r w:rsidRPr="009B2E31">
        <w:rPr>
          <w:rFonts w:ascii="Tahoma" w:hAnsi="Tahoma" w:cs="Tahoma"/>
          <w:lang w:val="en-GB"/>
        </w:rPr>
        <w:t xml:space="preserve">., </w:t>
      </w:r>
      <w:r w:rsidRPr="009B2E31">
        <w:rPr>
          <w:rFonts w:ascii="Tahoma" w:hAnsi="Tahoma" w:cs="Tahoma"/>
        </w:rPr>
        <w:t>σ</w:t>
      </w:r>
      <w:r w:rsidRPr="009B2E31">
        <w:rPr>
          <w:rFonts w:ascii="Tahoma" w:hAnsi="Tahoma" w:cs="Tahoma"/>
          <w:lang w:val="en-GB"/>
        </w:rPr>
        <w:t>. 50-1.</w:t>
      </w:r>
      <w:proofErr w:type="gramEnd"/>
    </w:p>
  </w:footnote>
  <w:footnote w:id="363">
    <w:p w:rsidR="00A60668" w:rsidRPr="009B2E31" w:rsidRDefault="00A60668" w:rsidP="00A60668">
      <w:pPr>
        <w:pStyle w:val="FootnoteText"/>
        <w:rPr>
          <w:rFonts w:ascii="Tahoma" w:hAnsi="Tahoma" w:cs="Tahoma"/>
        </w:rPr>
      </w:pPr>
      <w:r w:rsidRPr="009B2E31">
        <w:rPr>
          <w:rStyle w:val="FootnoteReference"/>
          <w:rFonts w:ascii="Tahoma" w:hAnsi="Tahoma" w:cs="Tahoma"/>
        </w:rPr>
        <w:footnoteRef/>
      </w:r>
      <w:r w:rsidRPr="009B2E31">
        <w:rPr>
          <w:rFonts w:ascii="Tahoma" w:hAnsi="Tahoma" w:cs="Tahoma"/>
        </w:rPr>
        <w:t xml:space="preserve"> </w:t>
      </w:r>
      <w:proofErr w:type="gramStart"/>
      <w:r w:rsidRPr="009B2E31">
        <w:rPr>
          <w:rFonts w:ascii="Tahoma" w:hAnsi="Tahoma" w:cs="Tahoma"/>
          <w:lang w:val="en-US"/>
        </w:rPr>
        <w:t>C</w:t>
      </w:r>
      <w:r w:rsidRPr="009B2E31">
        <w:rPr>
          <w:rFonts w:ascii="Tahoma" w:hAnsi="Tahoma" w:cs="Tahoma"/>
        </w:rPr>
        <w:t>-435/97, ό.π.</w:t>
      </w:r>
      <w:proofErr w:type="gramEnd"/>
    </w:p>
  </w:footnote>
  <w:footnote w:id="364">
    <w:p w:rsidR="00A60668" w:rsidRPr="009B2E31" w:rsidRDefault="00A60668" w:rsidP="00A60668">
      <w:pPr>
        <w:pStyle w:val="FootnoteText"/>
        <w:rPr>
          <w:rFonts w:ascii="Tahoma" w:hAnsi="Tahoma" w:cs="Tahoma"/>
        </w:rPr>
      </w:pPr>
      <w:r w:rsidRPr="009B2E31">
        <w:rPr>
          <w:rStyle w:val="FootnoteReference"/>
          <w:rFonts w:ascii="Tahoma" w:hAnsi="Tahoma" w:cs="Tahoma"/>
        </w:rPr>
        <w:footnoteRef/>
      </w:r>
      <w:r w:rsidRPr="009B2E31">
        <w:rPr>
          <w:rFonts w:ascii="Tahoma" w:hAnsi="Tahoma" w:cs="Tahoma"/>
        </w:rPr>
        <w:t xml:space="preserve"> </w:t>
      </w:r>
      <w:proofErr w:type="gramStart"/>
      <w:r w:rsidRPr="009B2E31">
        <w:rPr>
          <w:rFonts w:ascii="Tahoma" w:hAnsi="Tahoma" w:cs="Tahoma"/>
          <w:lang w:val="en-US"/>
        </w:rPr>
        <w:t>C</w:t>
      </w:r>
      <w:r w:rsidRPr="009B2E31">
        <w:rPr>
          <w:rFonts w:ascii="Tahoma" w:hAnsi="Tahoma" w:cs="Tahoma"/>
        </w:rPr>
        <w:t>-287/98, ό.π.</w:t>
      </w:r>
      <w:proofErr w:type="gramEnd"/>
    </w:p>
  </w:footnote>
  <w:footnote w:id="365">
    <w:p w:rsidR="00A60668" w:rsidRPr="009B2E31" w:rsidRDefault="00A60668" w:rsidP="00A60668">
      <w:pPr>
        <w:pStyle w:val="FootnoteText"/>
        <w:rPr>
          <w:rFonts w:ascii="Tahoma" w:hAnsi="Tahoma" w:cs="Tahoma"/>
        </w:rPr>
      </w:pPr>
      <w:r w:rsidRPr="009B2E31">
        <w:rPr>
          <w:rStyle w:val="FootnoteReference"/>
          <w:rFonts w:ascii="Tahoma" w:hAnsi="Tahoma" w:cs="Tahoma"/>
        </w:rPr>
        <w:footnoteRef/>
      </w:r>
      <w:r w:rsidRPr="009B2E31">
        <w:rPr>
          <w:rFonts w:ascii="Tahoma" w:hAnsi="Tahoma" w:cs="Tahoma"/>
        </w:rPr>
        <w:t xml:space="preserve"> </w:t>
      </w:r>
      <w:proofErr w:type="gramStart"/>
      <w:r w:rsidRPr="009B2E31">
        <w:rPr>
          <w:rFonts w:ascii="Tahoma" w:hAnsi="Tahoma" w:cs="Tahoma"/>
          <w:lang w:val="en-US"/>
        </w:rPr>
        <w:t>C</w:t>
      </w:r>
      <w:r w:rsidRPr="009B2E31">
        <w:rPr>
          <w:rFonts w:ascii="Tahoma" w:hAnsi="Tahoma" w:cs="Tahoma"/>
        </w:rPr>
        <w:t>-435/97, ό.π., παρ.</w:t>
      </w:r>
      <w:proofErr w:type="gramEnd"/>
      <w:r w:rsidRPr="009B2E31">
        <w:rPr>
          <w:rFonts w:ascii="Tahoma" w:hAnsi="Tahoma" w:cs="Tahoma"/>
        </w:rPr>
        <w:t xml:space="preserve"> 62, </w:t>
      </w:r>
      <w:r w:rsidRPr="009B2E31">
        <w:rPr>
          <w:rFonts w:ascii="Tahoma" w:hAnsi="Tahoma" w:cs="Tahoma"/>
          <w:lang w:val="en-US"/>
        </w:rPr>
        <w:t>C</w:t>
      </w:r>
      <w:r w:rsidRPr="009B2E31">
        <w:rPr>
          <w:rFonts w:ascii="Tahoma" w:hAnsi="Tahoma" w:cs="Tahoma"/>
        </w:rPr>
        <w:t>-287/98, ό.π., παρ. 57.</w:t>
      </w:r>
    </w:p>
  </w:footnote>
  <w:footnote w:id="366">
    <w:p w:rsidR="00A60668" w:rsidRPr="009B2E31" w:rsidRDefault="00A60668" w:rsidP="00A60668">
      <w:pPr>
        <w:pStyle w:val="FootnoteText"/>
        <w:rPr>
          <w:rFonts w:ascii="Tahoma" w:hAnsi="Tahoma" w:cs="Tahoma"/>
        </w:rPr>
      </w:pPr>
      <w:r w:rsidRPr="009B2E31">
        <w:rPr>
          <w:rStyle w:val="FootnoteReference"/>
          <w:rFonts w:ascii="Tahoma" w:hAnsi="Tahoma" w:cs="Tahoma"/>
        </w:rPr>
        <w:footnoteRef/>
      </w:r>
      <w:r w:rsidRPr="009B2E31">
        <w:rPr>
          <w:rFonts w:ascii="Tahoma" w:hAnsi="Tahoma" w:cs="Tahoma"/>
        </w:rPr>
        <w:t xml:space="preserve"> </w:t>
      </w:r>
      <w:proofErr w:type="gramStart"/>
      <w:r w:rsidRPr="009B2E31">
        <w:rPr>
          <w:rFonts w:ascii="Tahoma" w:hAnsi="Tahoma" w:cs="Tahoma"/>
          <w:lang w:val="en-US"/>
        </w:rPr>
        <w:t>C</w:t>
      </w:r>
      <w:r w:rsidRPr="009B2E31">
        <w:rPr>
          <w:rFonts w:ascii="Tahoma" w:hAnsi="Tahoma" w:cs="Tahoma"/>
        </w:rPr>
        <w:t>-287/98, ό.π., παρ.</w:t>
      </w:r>
      <w:proofErr w:type="gramEnd"/>
      <w:r w:rsidRPr="009B2E31">
        <w:rPr>
          <w:rFonts w:ascii="Tahoma" w:hAnsi="Tahoma" w:cs="Tahoma"/>
        </w:rPr>
        <w:t xml:space="preserve"> 59.</w:t>
      </w:r>
    </w:p>
  </w:footnote>
  <w:footnote w:id="367">
    <w:p w:rsidR="00A60668" w:rsidRPr="009B2E31" w:rsidRDefault="00A60668" w:rsidP="00A60668">
      <w:pPr>
        <w:pStyle w:val="FootnoteText"/>
        <w:jc w:val="both"/>
        <w:rPr>
          <w:rFonts w:ascii="Tahoma" w:hAnsi="Tahoma" w:cs="Tahoma"/>
        </w:rPr>
      </w:pPr>
      <w:r w:rsidRPr="009B2E31">
        <w:rPr>
          <w:rStyle w:val="FootnoteReference"/>
          <w:rFonts w:ascii="Tahoma" w:hAnsi="Tahoma" w:cs="Tahoma"/>
        </w:rPr>
        <w:footnoteRef/>
      </w:r>
      <w:r w:rsidRPr="009B2E31">
        <w:rPr>
          <w:rFonts w:ascii="Tahoma" w:hAnsi="Tahoma" w:cs="Tahoma"/>
        </w:rPr>
        <w:t xml:space="preserve"> </w:t>
      </w:r>
      <w:r w:rsidRPr="00F341CA">
        <w:rPr>
          <w:rFonts w:ascii="Tahoma" w:hAnsi="Tahoma" w:cs="Tahoma"/>
          <w:i/>
        </w:rPr>
        <w:t>Π.-.Μ. Ευστρατίου</w:t>
      </w:r>
      <w:r w:rsidRPr="009B2E31">
        <w:rPr>
          <w:rFonts w:ascii="Tahoma" w:hAnsi="Tahoma" w:cs="Tahoma"/>
        </w:rPr>
        <w:t>, “Κύρωση περιβαλλοντικών όρων με νόμο και προστασία του περιβάλλοντος”,</w:t>
      </w:r>
      <w:r>
        <w:rPr>
          <w:rFonts w:ascii="Tahoma" w:hAnsi="Tahoma" w:cs="Tahoma"/>
        </w:rPr>
        <w:t xml:space="preserve"> ό.π.,</w:t>
      </w:r>
      <w:r w:rsidRPr="009B2E31">
        <w:rPr>
          <w:rFonts w:ascii="Tahoma" w:hAnsi="Tahoma" w:cs="Tahoma"/>
        </w:rPr>
        <w:t xml:space="preserve"> σ. 539. </w:t>
      </w:r>
    </w:p>
  </w:footnote>
  <w:footnote w:id="368">
    <w:p w:rsidR="00A60668" w:rsidRPr="009B2E31" w:rsidRDefault="00A60668" w:rsidP="00A60668">
      <w:pPr>
        <w:pStyle w:val="FootnoteText"/>
        <w:rPr>
          <w:rFonts w:ascii="Tahoma" w:hAnsi="Tahoma" w:cs="Tahoma"/>
          <w:lang w:val="fr-FR"/>
        </w:rPr>
      </w:pPr>
      <w:r w:rsidRPr="009B2E31">
        <w:rPr>
          <w:rStyle w:val="FootnoteReference"/>
          <w:rFonts w:ascii="Tahoma" w:hAnsi="Tahoma" w:cs="Tahoma"/>
        </w:rPr>
        <w:footnoteRef/>
      </w:r>
      <w:r w:rsidRPr="009B2E31">
        <w:rPr>
          <w:rFonts w:ascii="Tahoma" w:hAnsi="Tahoma" w:cs="Tahoma"/>
          <w:lang w:val="fr-FR"/>
        </w:rPr>
        <w:t xml:space="preserve"> </w:t>
      </w:r>
      <w:r w:rsidRPr="00F341CA">
        <w:rPr>
          <w:rFonts w:ascii="Tahoma" w:hAnsi="Tahoma" w:cs="Tahoma"/>
          <w:i/>
          <w:lang w:val="fr-FR"/>
        </w:rPr>
        <w:t>M. Lee</w:t>
      </w:r>
      <w:r w:rsidRPr="009B2E31">
        <w:rPr>
          <w:rFonts w:ascii="Tahoma" w:hAnsi="Tahoma" w:cs="Tahoma"/>
          <w:lang w:val="fr-FR"/>
        </w:rPr>
        <w:t xml:space="preserve">, EU </w:t>
      </w:r>
      <w:r w:rsidRPr="006654AD">
        <w:rPr>
          <w:rFonts w:ascii="Tahoma" w:hAnsi="Tahoma" w:cs="Tahoma"/>
          <w:lang w:val="fr-FR"/>
        </w:rPr>
        <w:t>Environmental</w:t>
      </w:r>
      <w:r w:rsidRPr="009B2E31">
        <w:rPr>
          <w:rFonts w:ascii="Tahoma" w:hAnsi="Tahoma" w:cs="Tahoma"/>
          <w:lang w:val="fr-FR"/>
        </w:rPr>
        <w:t xml:space="preserve"> Law, </w:t>
      </w:r>
      <w:proofErr w:type="gramStart"/>
      <w:r w:rsidRPr="009B2E31">
        <w:rPr>
          <w:rFonts w:ascii="Tahoma" w:hAnsi="Tahoma" w:cs="Tahoma"/>
        </w:rPr>
        <w:t>ό</w:t>
      </w:r>
      <w:r w:rsidRPr="009B2E31">
        <w:rPr>
          <w:rFonts w:ascii="Tahoma" w:hAnsi="Tahoma" w:cs="Tahoma"/>
          <w:lang w:val="fr-FR"/>
        </w:rPr>
        <w:t>.</w:t>
      </w:r>
      <w:r w:rsidRPr="009B2E31">
        <w:rPr>
          <w:rFonts w:ascii="Tahoma" w:hAnsi="Tahoma" w:cs="Tahoma"/>
        </w:rPr>
        <w:t>π</w:t>
      </w:r>
      <w:r w:rsidRPr="009B2E31">
        <w:rPr>
          <w:rFonts w:ascii="Tahoma" w:hAnsi="Tahoma" w:cs="Tahoma"/>
          <w:lang w:val="fr-FR"/>
        </w:rPr>
        <w:t>.,</w:t>
      </w:r>
      <w:proofErr w:type="gramEnd"/>
      <w:r w:rsidRPr="009B2E31">
        <w:rPr>
          <w:rFonts w:ascii="Tahoma" w:hAnsi="Tahoma" w:cs="Tahoma"/>
          <w:lang w:val="fr-FR"/>
        </w:rPr>
        <w:t xml:space="preserve"> </w:t>
      </w:r>
      <w:r w:rsidRPr="009B2E31">
        <w:rPr>
          <w:rFonts w:ascii="Tahoma" w:hAnsi="Tahoma" w:cs="Tahoma"/>
        </w:rPr>
        <w:t>σ</w:t>
      </w:r>
      <w:r w:rsidRPr="009B2E31">
        <w:rPr>
          <w:rFonts w:ascii="Tahoma" w:hAnsi="Tahoma" w:cs="Tahoma"/>
          <w:lang w:val="fr-FR"/>
        </w:rPr>
        <w:t>. 173.</w:t>
      </w:r>
    </w:p>
  </w:footnote>
  <w:footnote w:id="369">
    <w:p w:rsidR="00A60668" w:rsidRPr="00DA5C8B" w:rsidRDefault="00A60668" w:rsidP="00A60668">
      <w:pPr>
        <w:pStyle w:val="FootnoteText"/>
        <w:jc w:val="both"/>
        <w:rPr>
          <w:lang w:val="en-US"/>
        </w:rPr>
      </w:pPr>
      <w:r>
        <w:rPr>
          <w:rStyle w:val="FootnoteReference"/>
        </w:rPr>
        <w:footnoteRef/>
      </w:r>
      <w:r w:rsidRPr="00DA5C8B">
        <w:rPr>
          <w:lang w:val="en-GB"/>
        </w:rPr>
        <w:t xml:space="preserve"> </w:t>
      </w:r>
      <w:r w:rsidRPr="00DA5C8B">
        <w:rPr>
          <w:rFonts w:ascii="Tahoma" w:hAnsi="Tahoma" w:cs="Tahoma"/>
          <w:i/>
          <w:lang w:val="en-US"/>
        </w:rPr>
        <w:t>J. Holder</w:t>
      </w:r>
      <w:r>
        <w:rPr>
          <w:rFonts w:ascii="Tahoma" w:hAnsi="Tahoma" w:cs="Tahoma"/>
          <w:lang w:val="en-US"/>
        </w:rPr>
        <w:t>, “The prospects for ecological impact assessment”, in: J. Holder, D. McGillivray (</w:t>
      </w:r>
      <w:proofErr w:type="gramStart"/>
      <w:r>
        <w:rPr>
          <w:rFonts w:ascii="Tahoma" w:hAnsi="Tahoma" w:cs="Tahoma"/>
          <w:lang w:val="en-US"/>
        </w:rPr>
        <w:t>eds</w:t>
      </w:r>
      <w:proofErr w:type="gramEnd"/>
      <w:r>
        <w:rPr>
          <w:rFonts w:ascii="Tahoma" w:hAnsi="Tahoma" w:cs="Tahoma"/>
          <w:lang w:val="en-US"/>
        </w:rPr>
        <w:t xml:space="preserve">), Taking Stock of Environmental Assessment: Law, policy and practice, NY, Routledge/Cavendish, 2007, </w:t>
      </w:r>
      <w:r>
        <w:rPr>
          <w:rFonts w:ascii="Tahoma" w:hAnsi="Tahoma" w:cs="Tahoma"/>
        </w:rPr>
        <w:t>σ</w:t>
      </w:r>
      <w:r w:rsidRPr="00DA5C8B">
        <w:rPr>
          <w:rFonts w:ascii="Tahoma" w:hAnsi="Tahoma" w:cs="Tahoma"/>
          <w:lang w:val="en-GB"/>
        </w:rPr>
        <w:t>. 283.</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6262E85"/>
    <w:multiLevelType w:val="multilevel"/>
    <w:tmpl w:val="A4607332"/>
    <w:lvl w:ilvl="0">
      <w:start w:val="2"/>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
    <w:nsid w:val="6F1012E3"/>
    <w:multiLevelType w:val="multilevel"/>
    <w:tmpl w:val="A4607332"/>
    <w:lvl w:ilvl="0">
      <w:start w:val="2"/>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
    <w:nsid w:val="7A9D3255"/>
    <w:multiLevelType w:val="multilevel"/>
    <w:tmpl w:val="B69C3780"/>
    <w:lvl w:ilvl="0">
      <w:start w:val="2"/>
      <w:numFmt w:val="decimal"/>
      <w:lvlText w:val="%1."/>
      <w:lvlJc w:val="left"/>
      <w:pPr>
        <w:tabs>
          <w:tab w:val="num" w:pos="1260"/>
        </w:tabs>
        <w:ind w:left="1260" w:hanging="360"/>
      </w:pPr>
      <w:rPr>
        <w:rFonts w:hint="default"/>
      </w:rPr>
    </w:lvl>
    <w:lvl w:ilvl="1">
      <w:start w:val="1"/>
      <w:numFmt w:val="lowerLetter"/>
      <w:lvlText w:val="%2."/>
      <w:lvlJc w:val="left"/>
      <w:pPr>
        <w:tabs>
          <w:tab w:val="num" w:pos="1980"/>
        </w:tabs>
        <w:ind w:left="1980" w:hanging="360"/>
      </w:pPr>
    </w:lvl>
    <w:lvl w:ilvl="2">
      <w:start w:val="1"/>
      <w:numFmt w:val="lowerRoman"/>
      <w:lvlText w:val="%3."/>
      <w:lvlJc w:val="right"/>
      <w:pPr>
        <w:tabs>
          <w:tab w:val="num" w:pos="2700"/>
        </w:tabs>
        <w:ind w:left="2700" w:hanging="180"/>
      </w:pPr>
    </w:lvl>
    <w:lvl w:ilvl="3">
      <w:start w:val="1"/>
      <w:numFmt w:val="decimal"/>
      <w:lvlText w:val="%4."/>
      <w:lvlJc w:val="left"/>
      <w:pPr>
        <w:tabs>
          <w:tab w:val="num" w:pos="3420"/>
        </w:tabs>
        <w:ind w:left="3420" w:hanging="360"/>
      </w:pPr>
    </w:lvl>
    <w:lvl w:ilvl="4">
      <w:start w:val="1"/>
      <w:numFmt w:val="lowerLetter"/>
      <w:lvlText w:val="%5."/>
      <w:lvlJc w:val="left"/>
      <w:pPr>
        <w:tabs>
          <w:tab w:val="num" w:pos="4140"/>
        </w:tabs>
        <w:ind w:left="4140" w:hanging="360"/>
      </w:pPr>
    </w:lvl>
    <w:lvl w:ilvl="5">
      <w:start w:val="1"/>
      <w:numFmt w:val="lowerRoman"/>
      <w:lvlText w:val="%6."/>
      <w:lvlJc w:val="right"/>
      <w:pPr>
        <w:tabs>
          <w:tab w:val="num" w:pos="4860"/>
        </w:tabs>
        <w:ind w:left="4860" w:hanging="180"/>
      </w:pPr>
    </w:lvl>
    <w:lvl w:ilvl="6">
      <w:start w:val="1"/>
      <w:numFmt w:val="decimal"/>
      <w:lvlText w:val="%7."/>
      <w:lvlJc w:val="left"/>
      <w:pPr>
        <w:tabs>
          <w:tab w:val="num" w:pos="5580"/>
        </w:tabs>
        <w:ind w:left="5580" w:hanging="360"/>
      </w:pPr>
    </w:lvl>
    <w:lvl w:ilvl="7">
      <w:start w:val="1"/>
      <w:numFmt w:val="lowerLetter"/>
      <w:lvlText w:val="%8."/>
      <w:lvlJc w:val="left"/>
      <w:pPr>
        <w:tabs>
          <w:tab w:val="num" w:pos="6300"/>
        </w:tabs>
        <w:ind w:left="6300" w:hanging="360"/>
      </w:pPr>
    </w:lvl>
    <w:lvl w:ilvl="8">
      <w:start w:val="1"/>
      <w:numFmt w:val="lowerRoman"/>
      <w:lvlText w:val="%9."/>
      <w:lvlJc w:val="right"/>
      <w:pPr>
        <w:tabs>
          <w:tab w:val="num" w:pos="7020"/>
        </w:tabs>
        <w:ind w:left="7020" w:hanging="180"/>
      </w:pPr>
    </w:lvl>
  </w:abstractNum>
  <w:abstractNum w:abstractNumId="3">
    <w:nsid w:val="7C93764D"/>
    <w:multiLevelType w:val="hybridMultilevel"/>
    <w:tmpl w:val="B69C3780"/>
    <w:lvl w:ilvl="0" w:tplc="0846E654">
      <w:start w:val="2"/>
      <w:numFmt w:val="decimal"/>
      <w:lvlText w:val="%1."/>
      <w:lvlJc w:val="left"/>
      <w:pPr>
        <w:tabs>
          <w:tab w:val="num" w:pos="1260"/>
        </w:tabs>
        <w:ind w:left="1260" w:hanging="360"/>
      </w:pPr>
      <w:rPr>
        <w:rFonts w:hint="default"/>
      </w:rPr>
    </w:lvl>
    <w:lvl w:ilvl="1" w:tplc="04080019" w:tentative="1">
      <w:start w:val="1"/>
      <w:numFmt w:val="lowerLetter"/>
      <w:lvlText w:val="%2."/>
      <w:lvlJc w:val="left"/>
      <w:pPr>
        <w:tabs>
          <w:tab w:val="num" w:pos="1980"/>
        </w:tabs>
        <w:ind w:left="1980" w:hanging="360"/>
      </w:pPr>
    </w:lvl>
    <w:lvl w:ilvl="2" w:tplc="0408001B" w:tentative="1">
      <w:start w:val="1"/>
      <w:numFmt w:val="lowerRoman"/>
      <w:lvlText w:val="%3."/>
      <w:lvlJc w:val="right"/>
      <w:pPr>
        <w:tabs>
          <w:tab w:val="num" w:pos="2700"/>
        </w:tabs>
        <w:ind w:left="2700" w:hanging="180"/>
      </w:pPr>
    </w:lvl>
    <w:lvl w:ilvl="3" w:tplc="0408000F" w:tentative="1">
      <w:start w:val="1"/>
      <w:numFmt w:val="decimal"/>
      <w:lvlText w:val="%4."/>
      <w:lvlJc w:val="left"/>
      <w:pPr>
        <w:tabs>
          <w:tab w:val="num" w:pos="3420"/>
        </w:tabs>
        <w:ind w:left="3420" w:hanging="360"/>
      </w:pPr>
    </w:lvl>
    <w:lvl w:ilvl="4" w:tplc="04080019" w:tentative="1">
      <w:start w:val="1"/>
      <w:numFmt w:val="lowerLetter"/>
      <w:lvlText w:val="%5."/>
      <w:lvlJc w:val="left"/>
      <w:pPr>
        <w:tabs>
          <w:tab w:val="num" w:pos="4140"/>
        </w:tabs>
        <w:ind w:left="4140" w:hanging="360"/>
      </w:pPr>
    </w:lvl>
    <w:lvl w:ilvl="5" w:tplc="0408001B" w:tentative="1">
      <w:start w:val="1"/>
      <w:numFmt w:val="lowerRoman"/>
      <w:lvlText w:val="%6."/>
      <w:lvlJc w:val="right"/>
      <w:pPr>
        <w:tabs>
          <w:tab w:val="num" w:pos="4860"/>
        </w:tabs>
        <w:ind w:left="4860" w:hanging="180"/>
      </w:pPr>
    </w:lvl>
    <w:lvl w:ilvl="6" w:tplc="0408000F" w:tentative="1">
      <w:start w:val="1"/>
      <w:numFmt w:val="decimal"/>
      <w:lvlText w:val="%7."/>
      <w:lvlJc w:val="left"/>
      <w:pPr>
        <w:tabs>
          <w:tab w:val="num" w:pos="5580"/>
        </w:tabs>
        <w:ind w:left="5580" w:hanging="360"/>
      </w:pPr>
    </w:lvl>
    <w:lvl w:ilvl="7" w:tplc="04080019" w:tentative="1">
      <w:start w:val="1"/>
      <w:numFmt w:val="lowerLetter"/>
      <w:lvlText w:val="%8."/>
      <w:lvlJc w:val="left"/>
      <w:pPr>
        <w:tabs>
          <w:tab w:val="num" w:pos="6300"/>
        </w:tabs>
        <w:ind w:left="6300" w:hanging="360"/>
      </w:pPr>
    </w:lvl>
    <w:lvl w:ilvl="8" w:tplc="0408001B" w:tentative="1">
      <w:start w:val="1"/>
      <w:numFmt w:val="lowerRoman"/>
      <w:lvlText w:val="%9."/>
      <w:lvlJc w:val="right"/>
      <w:pPr>
        <w:tabs>
          <w:tab w:val="num" w:pos="7020"/>
        </w:tabs>
        <w:ind w:left="7020"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0668"/>
    <w:rsid w:val="002955A9"/>
    <w:rsid w:val="008F716D"/>
    <w:rsid w:val="00A60668"/>
    <w:rsid w:val="00CC63B9"/>
    <w:rsid w:val="00D267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martTagType w:namespaceuri="urn:schemas-microsoft-com:office:smarttags" w:name="PlaceName"/>
  <w:smartTagType w:namespaceuri="urn:schemas-microsoft-com:office:smarttags" w:name="State"/>
  <w:smartTagType w:namespaceuri="urn:schemas-microsoft-com:office:smarttags" w:name="country-region"/>
  <w:smartTagType w:namespaceuri="urn:schemas-microsoft-com:office:smarttags" w:name="date"/>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annotation reference" w:uiPriority="0"/>
    <w:lsdException w:name="line number" w:uiPriority="0"/>
    <w:lsdException w:name="page number" w:uiPriority="0"/>
    <w:lsdException w:name="endnote reference"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2" w:uiPriority="0"/>
    <w:lsdException w:name="Body Text Indent 2"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0668"/>
    <w:pPr>
      <w:overflowPunct w:val="0"/>
      <w:autoSpaceDE w:val="0"/>
      <w:autoSpaceDN w:val="0"/>
      <w:adjustRightInd w:val="0"/>
      <w:spacing w:after="0" w:line="240" w:lineRule="auto"/>
      <w:textAlignment w:val="baseline"/>
    </w:pPr>
    <w:rPr>
      <w:rFonts w:ascii="Arial" w:eastAsia="Times New Roman" w:hAnsi="Arial" w:cs="Times New Roman"/>
      <w:sz w:val="24"/>
      <w:szCs w:val="20"/>
      <w:lang w:val="el-GR" w:eastAsia="el-GR"/>
    </w:rPr>
  </w:style>
  <w:style w:type="paragraph" w:styleId="Heading1">
    <w:name w:val="heading 1"/>
    <w:basedOn w:val="Normal"/>
    <w:next w:val="Normal"/>
    <w:link w:val="Heading1Char"/>
    <w:qFormat/>
    <w:rsid w:val="00A60668"/>
    <w:pPr>
      <w:keepNext/>
      <w:spacing w:line="360" w:lineRule="auto"/>
      <w:jc w:val="center"/>
      <w:outlineLvl w:val="0"/>
    </w:pPr>
    <w:rPr>
      <w:u w:val="single"/>
    </w:rPr>
  </w:style>
  <w:style w:type="paragraph" w:styleId="Heading2">
    <w:name w:val="heading 2"/>
    <w:basedOn w:val="Normal"/>
    <w:next w:val="Normal"/>
    <w:link w:val="Heading2Char"/>
    <w:qFormat/>
    <w:rsid w:val="00A60668"/>
    <w:pPr>
      <w:keepNext/>
      <w:spacing w:line="360" w:lineRule="auto"/>
      <w:jc w:val="center"/>
      <w:outlineLvl w:val="1"/>
    </w:pPr>
    <w:rPr>
      <w:b/>
      <w:u w:val="single"/>
    </w:rPr>
  </w:style>
  <w:style w:type="paragraph" w:styleId="Heading3">
    <w:name w:val="heading 3"/>
    <w:basedOn w:val="Normal"/>
    <w:next w:val="Normal"/>
    <w:link w:val="Heading3Char"/>
    <w:qFormat/>
    <w:rsid w:val="00A60668"/>
    <w:pPr>
      <w:keepNext/>
      <w:spacing w:line="360" w:lineRule="auto"/>
      <w:jc w:val="center"/>
      <w:outlineLvl w:val="2"/>
    </w:pPr>
    <w:rPr>
      <w:b/>
    </w:rPr>
  </w:style>
  <w:style w:type="paragraph" w:styleId="Heading4">
    <w:name w:val="heading 4"/>
    <w:basedOn w:val="Normal"/>
    <w:next w:val="Normal"/>
    <w:link w:val="Heading4Char"/>
    <w:qFormat/>
    <w:rsid w:val="00A60668"/>
    <w:pPr>
      <w:keepNext/>
      <w:tabs>
        <w:tab w:val="left" w:pos="720"/>
      </w:tabs>
      <w:spacing w:line="360" w:lineRule="auto"/>
      <w:ind w:left="360"/>
      <w:jc w:val="center"/>
      <w:outlineLvl w:val="3"/>
    </w:pPr>
    <w:rPr>
      <w:b/>
    </w:rPr>
  </w:style>
  <w:style w:type="paragraph" w:styleId="Heading5">
    <w:name w:val="heading 5"/>
    <w:basedOn w:val="Normal"/>
    <w:next w:val="Normal"/>
    <w:link w:val="Heading5Char"/>
    <w:qFormat/>
    <w:rsid w:val="00A60668"/>
    <w:pPr>
      <w:keepNext/>
      <w:tabs>
        <w:tab w:val="left" w:pos="720"/>
      </w:tabs>
      <w:spacing w:line="360" w:lineRule="auto"/>
      <w:ind w:left="360"/>
      <w:jc w:val="center"/>
      <w:outlineLvl w:val="4"/>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60668"/>
    <w:rPr>
      <w:rFonts w:ascii="Arial" w:eastAsia="Times New Roman" w:hAnsi="Arial" w:cs="Times New Roman"/>
      <w:sz w:val="24"/>
      <w:szCs w:val="20"/>
      <w:u w:val="single"/>
      <w:lang w:val="el-GR" w:eastAsia="el-GR"/>
    </w:rPr>
  </w:style>
  <w:style w:type="character" w:customStyle="1" w:styleId="Heading2Char">
    <w:name w:val="Heading 2 Char"/>
    <w:basedOn w:val="DefaultParagraphFont"/>
    <w:link w:val="Heading2"/>
    <w:rsid w:val="00A60668"/>
    <w:rPr>
      <w:rFonts w:ascii="Arial" w:eastAsia="Times New Roman" w:hAnsi="Arial" w:cs="Times New Roman"/>
      <w:b/>
      <w:sz w:val="24"/>
      <w:szCs w:val="20"/>
      <w:u w:val="single"/>
      <w:lang w:val="el-GR" w:eastAsia="el-GR"/>
    </w:rPr>
  </w:style>
  <w:style w:type="character" w:customStyle="1" w:styleId="Heading3Char">
    <w:name w:val="Heading 3 Char"/>
    <w:basedOn w:val="DefaultParagraphFont"/>
    <w:link w:val="Heading3"/>
    <w:rsid w:val="00A60668"/>
    <w:rPr>
      <w:rFonts w:ascii="Arial" w:eastAsia="Times New Roman" w:hAnsi="Arial" w:cs="Times New Roman"/>
      <w:b/>
      <w:sz w:val="24"/>
      <w:szCs w:val="20"/>
      <w:lang w:val="el-GR" w:eastAsia="el-GR"/>
    </w:rPr>
  </w:style>
  <w:style w:type="character" w:customStyle="1" w:styleId="Heading4Char">
    <w:name w:val="Heading 4 Char"/>
    <w:basedOn w:val="DefaultParagraphFont"/>
    <w:link w:val="Heading4"/>
    <w:rsid w:val="00A60668"/>
    <w:rPr>
      <w:rFonts w:ascii="Arial" w:eastAsia="Times New Roman" w:hAnsi="Arial" w:cs="Times New Roman"/>
      <w:b/>
      <w:sz w:val="24"/>
      <w:szCs w:val="20"/>
      <w:lang w:val="el-GR" w:eastAsia="el-GR"/>
    </w:rPr>
  </w:style>
  <w:style w:type="character" w:customStyle="1" w:styleId="Heading5Char">
    <w:name w:val="Heading 5 Char"/>
    <w:basedOn w:val="DefaultParagraphFont"/>
    <w:link w:val="Heading5"/>
    <w:rsid w:val="00A60668"/>
    <w:rPr>
      <w:rFonts w:ascii="Arial" w:eastAsia="Times New Roman" w:hAnsi="Arial" w:cs="Times New Roman"/>
      <w:sz w:val="24"/>
      <w:szCs w:val="20"/>
      <w:u w:val="single"/>
      <w:lang w:val="el-GR" w:eastAsia="el-GR"/>
    </w:rPr>
  </w:style>
  <w:style w:type="paragraph" w:styleId="Footer">
    <w:name w:val="footer"/>
    <w:basedOn w:val="Normal"/>
    <w:link w:val="FooterChar"/>
    <w:rsid w:val="00A60668"/>
    <w:pPr>
      <w:tabs>
        <w:tab w:val="center" w:pos="4153"/>
        <w:tab w:val="right" w:pos="8306"/>
      </w:tabs>
    </w:pPr>
  </w:style>
  <w:style w:type="character" w:customStyle="1" w:styleId="FooterChar">
    <w:name w:val="Footer Char"/>
    <w:basedOn w:val="DefaultParagraphFont"/>
    <w:link w:val="Footer"/>
    <w:rsid w:val="00A60668"/>
    <w:rPr>
      <w:rFonts w:ascii="Arial" w:eastAsia="Times New Roman" w:hAnsi="Arial" w:cs="Times New Roman"/>
      <w:sz w:val="24"/>
      <w:szCs w:val="20"/>
      <w:lang w:val="el-GR" w:eastAsia="el-GR"/>
    </w:rPr>
  </w:style>
  <w:style w:type="character" w:styleId="PageNumber">
    <w:name w:val="page number"/>
    <w:basedOn w:val="DefaultParagraphFont"/>
    <w:rsid w:val="00A60668"/>
  </w:style>
  <w:style w:type="paragraph" w:styleId="FootnoteText">
    <w:name w:val="footnote text"/>
    <w:basedOn w:val="Normal"/>
    <w:link w:val="FootnoteTextChar"/>
    <w:semiHidden/>
    <w:rsid w:val="00A60668"/>
    <w:rPr>
      <w:sz w:val="20"/>
    </w:rPr>
  </w:style>
  <w:style w:type="character" w:customStyle="1" w:styleId="FootnoteTextChar">
    <w:name w:val="Footnote Text Char"/>
    <w:basedOn w:val="DefaultParagraphFont"/>
    <w:link w:val="FootnoteText"/>
    <w:semiHidden/>
    <w:rsid w:val="00A60668"/>
    <w:rPr>
      <w:rFonts w:ascii="Arial" w:eastAsia="Times New Roman" w:hAnsi="Arial" w:cs="Times New Roman"/>
      <w:sz w:val="20"/>
      <w:szCs w:val="20"/>
      <w:lang w:val="el-GR" w:eastAsia="el-GR"/>
    </w:rPr>
  </w:style>
  <w:style w:type="character" w:styleId="FootnoteReference">
    <w:name w:val="footnote reference"/>
    <w:basedOn w:val="DefaultParagraphFont"/>
    <w:semiHidden/>
    <w:rsid w:val="00A60668"/>
    <w:rPr>
      <w:vertAlign w:val="superscript"/>
    </w:rPr>
  </w:style>
  <w:style w:type="paragraph" w:styleId="BodyText">
    <w:name w:val="Body Text"/>
    <w:basedOn w:val="Normal"/>
    <w:link w:val="BodyTextChar"/>
    <w:rsid w:val="00A60668"/>
    <w:pPr>
      <w:spacing w:line="360" w:lineRule="auto"/>
      <w:jc w:val="both"/>
    </w:pPr>
  </w:style>
  <w:style w:type="character" w:customStyle="1" w:styleId="BodyTextChar">
    <w:name w:val="Body Text Char"/>
    <w:basedOn w:val="DefaultParagraphFont"/>
    <w:link w:val="BodyText"/>
    <w:rsid w:val="00A60668"/>
    <w:rPr>
      <w:rFonts w:ascii="Arial" w:eastAsia="Times New Roman" w:hAnsi="Arial" w:cs="Times New Roman"/>
      <w:sz w:val="24"/>
      <w:szCs w:val="20"/>
      <w:lang w:val="el-GR" w:eastAsia="el-GR"/>
    </w:rPr>
  </w:style>
  <w:style w:type="paragraph" w:styleId="BodyText2">
    <w:name w:val="Body Text 2"/>
    <w:basedOn w:val="Normal"/>
    <w:link w:val="BodyText2Char"/>
    <w:rsid w:val="00A60668"/>
    <w:pPr>
      <w:spacing w:line="360" w:lineRule="auto"/>
      <w:ind w:left="360"/>
    </w:pPr>
  </w:style>
  <w:style w:type="character" w:customStyle="1" w:styleId="BodyText2Char">
    <w:name w:val="Body Text 2 Char"/>
    <w:basedOn w:val="DefaultParagraphFont"/>
    <w:link w:val="BodyText2"/>
    <w:rsid w:val="00A60668"/>
    <w:rPr>
      <w:rFonts w:ascii="Arial" w:eastAsia="Times New Roman" w:hAnsi="Arial" w:cs="Times New Roman"/>
      <w:sz w:val="24"/>
      <w:szCs w:val="20"/>
      <w:lang w:val="el-GR" w:eastAsia="el-GR"/>
    </w:rPr>
  </w:style>
  <w:style w:type="paragraph" w:customStyle="1" w:styleId="Aeoyuoc-AunioEYiaCianiicia">
    <w:name w:val="Aeoy?uoc- A?u: ?nio: EYia: Cianiici?a:"/>
    <w:basedOn w:val="Normal"/>
    <w:rsid w:val="00A60668"/>
    <w:pPr>
      <w:pBdr>
        <w:left w:val="single" w:sz="18" w:space="1" w:color="auto"/>
      </w:pBdr>
    </w:pPr>
    <w:rPr>
      <w:sz w:val="20"/>
    </w:rPr>
  </w:style>
  <w:style w:type="paragraph" w:customStyle="1" w:styleId="Aeoyuoc-Aiooonioceaoaeaa">
    <w:name w:val="Aeoy?uoc- Aio?oonioc eaoae?aa"/>
    <w:basedOn w:val="Normal"/>
    <w:next w:val="Aeoyuoc-AunioEYiaCianiicia"/>
    <w:rsid w:val="00A60668"/>
    <w:pPr>
      <w:pBdr>
        <w:left w:val="single" w:sz="18" w:space="1" w:color="auto"/>
      </w:pBdr>
      <w:shd w:val="pct12" w:color="auto" w:fill="auto"/>
    </w:pPr>
    <w:rPr>
      <w:b/>
      <w:sz w:val="22"/>
    </w:rPr>
  </w:style>
  <w:style w:type="paragraph" w:customStyle="1" w:styleId="AUiococniecoc-Eaoaeaao">
    <w:name w:val="A?Uiococ/?ni?ecoc- Eaoae?aao"/>
    <w:basedOn w:val="Normal"/>
    <w:next w:val="AUiococniecocnioAuCianiicia"/>
    <w:rsid w:val="00A60668"/>
    <w:pPr>
      <w:pBdr>
        <w:left w:val="single" w:sz="18" w:space="1" w:color="auto"/>
      </w:pBdr>
      <w:shd w:val="pct10" w:color="auto" w:fill="auto"/>
    </w:pPr>
    <w:rPr>
      <w:b/>
      <w:noProof/>
      <w:sz w:val="20"/>
    </w:rPr>
  </w:style>
  <w:style w:type="paragraph" w:customStyle="1" w:styleId="AUiococniecocnioAuCianiicia">
    <w:name w:val="A?Uiococ/?ni?ecoc ?nio: A?u: Cianiici?a:"/>
    <w:basedOn w:val="Normal"/>
    <w:rsid w:val="00A60668"/>
    <w:pPr>
      <w:pBdr>
        <w:left w:val="single" w:sz="18" w:space="1" w:color="auto"/>
      </w:pBdr>
    </w:pPr>
    <w:rPr>
      <w:sz w:val="20"/>
    </w:rPr>
  </w:style>
  <w:style w:type="paragraph" w:styleId="Title">
    <w:name w:val="Title"/>
    <w:basedOn w:val="Normal"/>
    <w:link w:val="TitleChar"/>
    <w:qFormat/>
    <w:rsid w:val="00A60668"/>
    <w:pPr>
      <w:spacing w:line="360" w:lineRule="auto"/>
      <w:jc w:val="center"/>
    </w:pPr>
    <w:rPr>
      <w:b/>
    </w:rPr>
  </w:style>
  <w:style w:type="character" w:customStyle="1" w:styleId="TitleChar">
    <w:name w:val="Title Char"/>
    <w:basedOn w:val="DefaultParagraphFont"/>
    <w:link w:val="Title"/>
    <w:rsid w:val="00A60668"/>
    <w:rPr>
      <w:rFonts w:ascii="Arial" w:eastAsia="Times New Roman" w:hAnsi="Arial" w:cs="Times New Roman"/>
      <w:b/>
      <w:sz w:val="24"/>
      <w:szCs w:val="20"/>
      <w:lang w:val="el-GR" w:eastAsia="el-GR"/>
    </w:rPr>
  </w:style>
  <w:style w:type="character" w:styleId="LineNumber">
    <w:name w:val="line number"/>
    <w:basedOn w:val="DefaultParagraphFont"/>
    <w:rsid w:val="00A60668"/>
    <w:rPr>
      <w:rFonts w:ascii="Times New Roman" w:hAnsi="Times New Roman"/>
    </w:rPr>
  </w:style>
  <w:style w:type="character" w:styleId="EndnoteReference">
    <w:name w:val="endnote reference"/>
    <w:basedOn w:val="DefaultParagraphFont"/>
    <w:semiHidden/>
    <w:rsid w:val="00A60668"/>
    <w:rPr>
      <w:rFonts w:ascii="Times New Roman" w:hAnsi="Times New Roman"/>
      <w:vertAlign w:val="superscript"/>
    </w:rPr>
  </w:style>
  <w:style w:type="character" w:styleId="CommentReference">
    <w:name w:val="annotation reference"/>
    <w:basedOn w:val="DefaultParagraphFont"/>
    <w:semiHidden/>
    <w:rsid w:val="00A60668"/>
    <w:rPr>
      <w:rFonts w:ascii="Times New Roman" w:hAnsi="Times New Roman"/>
      <w:sz w:val="16"/>
    </w:rPr>
  </w:style>
  <w:style w:type="paragraph" w:styleId="Subtitle">
    <w:name w:val="Subtitle"/>
    <w:basedOn w:val="Normal"/>
    <w:link w:val="SubtitleChar"/>
    <w:qFormat/>
    <w:rsid w:val="00A60668"/>
    <w:pPr>
      <w:spacing w:after="60"/>
      <w:jc w:val="center"/>
    </w:pPr>
  </w:style>
  <w:style w:type="character" w:customStyle="1" w:styleId="SubtitleChar">
    <w:name w:val="Subtitle Char"/>
    <w:basedOn w:val="DefaultParagraphFont"/>
    <w:link w:val="Subtitle"/>
    <w:rsid w:val="00A60668"/>
    <w:rPr>
      <w:rFonts w:ascii="Arial" w:eastAsia="Times New Roman" w:hAnsi="Arial" w:cs="Times New Roman"/>
      <w:sz w:val="24"/>
      <w:szCs w:val="20"/>
      <w:lang w:val="el-GR" w:eastAsia="el-GR"/>
    </w:rPr>
  </w:style>
  <w:style w:type="character" w:styleId="Hyperlink">
    <w:name w:val="Hyperlink"/>
    <w:basedOn w:val="DefaultParagraphFont"/>
    <w:rsid w:val="00A60668"/>
    <w:rPr>
      <w:color w:val="0000FF"/>
      <w:u w:val="single"/>
    </w:rPr>
  </w:style>
  <w:style w:type="character" w:styleId="FollowedHyperlink">
    <w:name w:val="FollowedHyperlink"/>
    <w:basedOn w:val="DefaultParagraphFont"/>
    <w:rsid w:val="00A60668"/>
    <w:rPr>
      <w:color w:val="800080"/>
      <w:u w:val="single"/>
    </w:rPr>
  </w:style>
  <w:style w:type="paragraph" w:customStyle="1" w:styleId="BodyText21">
    <w:name w:val="Body Text 21"/>
    <w:basedOn w:val="Normal"/>
    <w:rsid w:val="00A60668"/>
    <w:pPr>
      <w:spacing w:line="360" w:lineRule="auto"/>
      <w:ind w:left="360"/>
    </w:pPr>
  </w:style>
  <w:style w:type="paragraph" w:styleId="BodyTextIndent2">
    <w:name w:val="Body Text Indent 2"/>
    <w:basedOn w:val="Normal"/>
    <w:link w:val="BodyTextIndent2Char"/>
    <w:rsid w:val="00A60668"/>
    <w:pPr>
      <w:spacing w:after="120" w:line="480" w:lineRule="auto"/>
      <w:ind w:left="283"/>
    </w:pPr>
  </w:style>
  <w:style w:type="character" w:customStyle="1" w:styleId="BodyTextIndent2Char">
    <w:name w:val="Body Text Indent 2 Char"/>
    <w:basedOn w:val="DefaultParagraphFont"/>
    <w:link w:val="BodyTextIndent2"/>
    <w:rsid w:val="00A60668"/>
    <w:rPr>
      <w:rFonts w:ascii="Arial" w:eastAsia="Times New Roman" w:hAnsi="Arial" w:cs="Times New Roman"/>
      <w:sz w:val="24"/>
      <w:szCs w:val="20"/>
      <w:lang w:val="el-GR" w:eastAsia="el-GR"/>
    </w:rPr>
  </w:style>
  <w:style w:type="paragraph" w:styleId="Header">
    <w:name w:val="header"/>
    <w:basedOn w:val="Normal"/>
    <w:link w:val="HeaderChar"/>
    <w:rsid w:val="00A60668"/>
    <w:pPr>
      <w:tabs>
        <w:tab w:val="center" w:pos="4153"/>
        <w:tab w:val="right" w:pos="8306"/>
      </w:tabs>
      <w:overflowPunct/>
      <w:autoSpaceDE/>
      <w:autoSpaceDN/>
      <w:adjustRightInd/>
      <w:textAlignment w:val="auto"/>
    </w:pPr>
    <w:rPr>
      <w:rFonts w:ascii="Times New Roman" w:hAnsi="Times New Roman"/>
      <w:szCs w:val="24"/>
    </w:rPr>
  </w:style>
  <w:style w:type="character" w:customStyle="1" w:styleId="HeaderChar">
    <w:name w:val="Header Char"/>
    <w:basedOn w:val="DefaultParagraphFont"/>
    <w:link w:val="Header"/>
    <w:rsid w:val="00A60668"/>
    <w:rPr>
      <w:rFonts w:ascii="Times New Roman" w:eastAsia="Times New Roman" w:hAnsi="Times New Roman" w:cs="Times New Roman"/>
      <w:sz w:val="24"/>
      <w:szCs w:val="24"/>
      <w:lang w:val="el-GR" w:eastAsia="el-G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annotation reference" w:uiPriority="0"/>
    <w:lsdException w:name="line number" w:uiPriority="0"/>
    <w:lsdException w:name="page number" w:uiPriority="0"/>
    <w:lsdException w:name="endnote reference"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2" w:uiPriority="0"/>
    <w:lsdException w:name="Body Text Indent 2"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0668"/>
    <w:pPr>
      <w:overflowPunct w:val="0"/>
      <w:autoSpaceDE w:val="0"/>
      <w:autoSpaceDN w:val="0"/>
      <w:adjustRightInd w:val="0"/>
      <w:spacing w:after="0" w:line="240" w:lineRule="auto"/>
      <w:textAlignment w:val="baseline"/>
    </w:pPr>
    <w:rPr>
      <w:rFonts w:ascii="Arial" w:eastAsia="Times New Roman" w:hAnsi="Arial" w:cs="Times New Roman"/>
      <w:sz w:val="24"/>
      <w:szCs w:val="20"/>
      <w:lang w:val="el-GR" w:eastAsia="el-GR"/>
    </w:rPr>
  </w:style>
  <w:style w:type="paragraph" w:styleId="Heading1">
    <w:name w:val="heading 1"/>
    <w:basedOn w:val="Normal"/>
    <w:next w:val="Normal"/>
    <w:link w:val="Heading1Char"/>
    <w:qFormat/>
    <w:rsid w:val="00A60668"/>
    <w:pPr>
      <w:keepNext/>
      <w:spacing w:line="360" w:lineRule="auto"/>
      <w:jc w:val="center"/>
      <w:outlineLvl w:val="0"/>
    </w:pPr>
    <w:rPr>
      <w:u w:val="single"/>
    </w:rPr>
  </w:style>
  <w:style w:type="paragraph" w:styleId="Heading2">
    <w:name w:val="heading 2"/>
    <w:basedOn w:val="Normal"/>
    <w:next w:val="Normal"/>
    <w:link w:val="Heading2Char"/>
    <w:qFormat/>
    <w:rsid w:val="00A60668"/>
    <w:pPr>
      <w:keepNext/>
      <w:spacing w:line="360" w:lineRule="auto"/>
      <w:jc w:val="center"/>
      <w:outlineLvl w:val="1"/>
    </w:pPr>
    <w:rPr>
      <w:b/>
      <w:u w:val="single"/>
    </w:rPr>
  </w:style>
  <w:style w:type="paragraph" w:styleId="Heading3">
    <w:name w:val="heading 3"/>
    <w:basedOn w:val="Normal"/>
    <w:next w:val="Normal"/>
    <w:link w:val="Heading3Char"/>
    <w:qFormat/>
    <w:rsid w:val="00A60668"/>
    <w:pPr>
      <w:keepNext/>
      <w:spacing w:line="360" w:lineRule="auto"/>
      <w:jc w:val="center"/>
      <w:outlineLvl w:val="2"/>
    </w:pPr>
    <w:rPr>
      <w:b/>
    </w:rPr>
  </w:style>
  <w:style w:type="paragraph" w:styleId="Heading4">
    <w:name w:val="heading 4"/>
    <w:basedOn w:val="Normal"/>
    <w:next w:val="Normal"/>
    <w:link w:val="Heading4Char"/>
    <w:qFormat/>
    <w:rsid w:val="00A60668"/>
    <w:pPr>
      <w:keepNext/>
      <w:tabs>
        <w:tab w:val="left" w:pos="720"/>
      </w:tabs>
      <w:spacing w:line="360" w:lineRule="auto"/>
      <w:ind w:left="360"/>
      <w:jc w:val="center"/>
      <w:outlineLvl w:val="3"/>
    </w:pPr>
    <w:rPr>
      <w:b/>
    </w:rPr>
  </w:style>
  <w:style w:type="paragraph" w:styleId="Heading5">
    <w:name w:val="heading 5"/>
    <w:basedOn w:val="Normal"/>
    <w:next w:val="Normal"/>
    <w:link w:val="Heading5Char"/>
    <w:qFormat/>
    <w:rsid w:val="00A60668"/>
    <w:pPr>
      <w:keepNext/>
      <w:tabs>
        <w:tab w:val="left" w:pos="720"/>
      </w:tabs>
      <w:spacing w:line="360" w:lineRule="auto"/>
      <w:ind w:left="360"/>
      <w:jc w:val="center"/>
      <w:outlineLvl w:val="4"/>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60668"/>
    <w:rPr>
      <w:rFonts w:ascii="Arial" w:eastAsia="Times New Roman" w:hAnsi="Arial" w:cs="Times New Roman"/>
      <w:sz w:val="24"/>
      <w:szCs w:val="20"/>
      <w:u w:val="single"/>
      <w:lang w:val="el-GR" w:eastAsia="el-GR"/>
    </w:rPr>
  </w:style>
  <w:style w:type="character" w:customStyle="1" w:styleId="Heading2Char">
    <w:name w:val="Heading 2 Char"/>
    <w:basedOn w:val="DefaultParagraphFont"/>
    <w:link w:val="Heading2"/>
    <w:rsid w:val="00A60668"/>
    <w:rPr>
      <w:rFonts w:ascii="Arial" w:eastAsia="Times New Roman" w:hAnsi="Arial" w:cs="Times New Roman"/>
      <w:b/>
      <w:sz w:val="24"/>
      <w:szCs w:val="20"/>
      <w:u w:val="single"/>
      <w:lang w:val="el-GR" w:eastAsia="el-GR"/>
    </w:rPr>
  </w:style>
  <w:style w:type="character" w:customStyle="1" w:styleId="Heading3Char">
    <w:name w:val="Heading 3 Char"/>
    <w:basedOn w:val="DefaultParagraphFont"/>
    <w:link w:val="Heading3"/>
    <w:rsid w:val="00A60668"/>
    <w:rPr>
      <w:rFonts w:ascii="Arial" w:eastAsia="Times New Roman" w:hAnsi="Arial" w:cs="Times New Roman"/>
      <w:b/>
      <w:sz w:val="24"/>
      <w:szCs w:val="20"/>
      <w:lang w:val="el-GR" w:eastAsia="el-GR"/>
    </w:rPr>
  </w:style>
  <w:style w:type="character" w:customStyle="1" w:styleId="Heading4Char">
    <w:name w:val="Heading 4 Char"/>
    <w:basedOn w:val="DefaultParagraphFont"/>
    <w:link w:val="Heading4"/>
    <w:rsid w:val="00A60668"/>
    <w:rPr>
      <w:rFonts w:ascii="Arial" w:eastAsia="Times New Roman" w:hAnsi="Arial" w:cs="Times New Roman"/>
      <w:b/>
      <w:sz w:val="24"/>
      <w:szCs w:val="20"/>
      <w:lang w:val="el-GR" w:eastAsia="el-GR"/>
    </w:rPr>
  </w:style>
  <w:style w:type="character" w:customStyle="1" w:styleId="Heading5Char">
    <w:name w:val="Heading 5 Char"/>
    <w:basedOn w:val="DefaultParagraphFont"/>
    <w:link w:val="Heading5"/>
    <w:rsid w:val="00A60668"/>
    <w:rPr>
      <w:rFonts w:ascii="Arial" w:eastAsia="Times New Roman" w:hAnsi="Arial" w:cs="Times New Roman"/>
      <w:sz w:val="24"/>
      <w:szCs w:val="20"/>
      <w:u w:val="single"/>
      <w:lang w:val="el-GR" w:eastAsia="el-GR"/>
    </w:rPr>
  </w:style>
  <w:style w:type="paragraph" w:styleId="Footer">
    <w:name w:val="footer"/>
    <w:basedOn w:val="Normal"/>
    <w:link w:val="FooterChar"/>
    <w:rsid w:val="00A60668"/>
    <w:pPr>
      <w:tabs>
        <w:tab w:val="center" w:pos="4153"/>
        <w:tab w:val="right" w:pos="8306"/>
      </w:tabs>
    </w:pPr>
  </w:style>
  <w:style w:type="character" w:customStyle="1" w:styleId="FooterChar">
    <w:name w:val="Footer Char"/>
    <w:basedOn w:val="DefaultParagraphFont"/>
    <w:link w:val="Footer"/>
    <w:rsid w:val="00A60668"/>
    <w:rPr>
      <w:rFonts w:ascii="Arial" w:eastAsia="Times New Roman" w:hAnsi="Arial" w:cs="Times New Roman"/>
      <w:sz w:val="24"/>
      <w:szCs w:val="20"/>
      <w:lang w:val="el-GR" w:eastAsia="el-GR"/>
    </w:rPr>
  </w:style>
  <w:style w:type="character" w:styleId="PageNumber">
    <w:name w:val="page number"/>
    <w:basedOn w:val="DefaultParagraphFont"/>
    <w:rsid w:val="00A60668"/>
  </w:style>
  <w:style w:type="paragraph" w:styleId="FootnoteText">
    <w:name w:val="footnote text"/>
    <w:basedOn w:val="Normal"/>
    <w:link w:val="FootnoteTextChar"/>
    <w:semiHidden/>
    <w:rsid w:val="00A60668"/>
    <w:rPr>
      <w:sz w:val="20"/>
    </w:rPr>
  </w:style>
  <w:style w:type="character" w:customStyle="1" w:styleId="FootnoteTextChar">
    <w:name w:val="Footnote Text Char"/>
    <w:basedOn w:val="DefaultParagraphFont"/>
    <w:link w:val="FootnoteText"/>
    <w:semiHidden/>
    <w:rsid w:val="00A60668"/>
    <w:rPr>
      <w:rFonts w:ascii="Arial" w:eastAsia="Times New Roman" w:hAnsi="Arial" w:cs="Times New Roman"/>
      <w:sz w:val="20"/>
      <w:szCs w:val="20"/>
      <w:lang w:val="el-GR" w:eastAsia="el-GR"/>
    </w:rPr>
  </w:style>
  <w:style w:type="character" w:styleId="FootnoteReference">
    <w:name w:val="footnote reference"/>
    <w:basedOn w:val="DefaultParagraphFont"/>
    <w:semiHidden/>
    <w:rsid w:val="00A60668"/>
    <w:rPr>
      <w:vertAlign w:val="superscript"/>
    </w:rPr>
  </w:style>
  <w:style w:type="paragraph" w:styleId="BodyText">
    <w:name w:val="Body Text"/>
    <w:basedOn w:val="Normal"/>
    <w:link w:val="BodyTextChar"/>
    <w:rsid w:val="00A60668"/>
    <w:pPr>
      <w:spacing w:line="360" w:lineRule="auto"/>
      <w:jc w:val="both"/>
    </w:pPr>
  </w:style>
  <w:style w:type="character" w:customStyle="1" w:styleId="BodyTextChar">
    <w:name w:val="Body Text Char"/>
    <w:basedOn w:val="DefaultParagraphFont"/>
    <w:link w:val="BodyText"/>
    <w:rsid w:val="00A60668"/>
    <w:rPr>
      <w:rFonts w:ascii="Arial" w:eastAsia="Times New Roman" w:hAnsi="Arial" w:cs="Times New Roman"/>
      <w:sz w:val="24"/>
      <w:szCs w:val="20"/>
      <w:lang w:val="el-GR" w:eastAsia="el-GR"/>
    </w:rPr>
  </w:style>
  <w:style w:type="paragraph" w:styleId="BodyText2">
    <w:name w:val="Body Text 2"/>
    <w:basedOn w:val="Normal"/>
    <w:link w:val="BodyText2Char"/>
    <w:rsid w:val="00A60668"/>
    <w:pPr>
      <w:spacing w:line="360" w:lineRule="auto"/>
      <w:ind w:left="360"/>
    </w:pPr>
  </w:style>
  <w:style w:type="character" w:customStyle="1" w:styleId="BodyText2Char">
    <w:name w:val="Body Text 2 Char"/>
    <w:basedOn w:val="DefaultParagraphFont"/>
    <w:link w:val="BodyText2"/>
    <w:rsid w:val="00A60668"/>
    <w:rPr>
      <w:rFonts w:ascii="Arial" w:eastAsia="Times New Roman" w:hAnsi="Arial" w:cs="Times New Roman"/>
      <w:sz w:val="24"/>
      <w:szCs w:val="20"/>
      <w:lang w:val="el-GR" w:eastAsia="el-GR"/>
    </w:rPr>
  </w:style>
  <w:style w:type="paragraph" w:customStyle="1" w:styleId="Aeoyuoc-AunioEYiaCianiicia">
    <w:name w:val="Aeoy?uoc- A?u: ?nio: EYia: Cianiici?a:"/>
    <w:basedOn w:val="Normal"/>
    <w:rsid w:val="00A60668"/>
    <w:pPr>
      <w:pBdr>
        <w:left w:val="single" w:sz="18" w:space="1" w:color="auto"/>
      </w:pBdr>
    </w:pPr>
    <w:rPr>
      <w:sz w:val="20"/>
    </w:rPr>
  </w:style>
  <w:style w:type="paragraph" w:customStyle="1" w:styleId="Aeoyuoc-Aiooonioceaoaeaa">
    <w:name w:val="Aeoy?uoc- Aio?oonioc eaoae?aa"/>
    <w:basedOn w:val="Normal"/>
    <w:next w:val="Aeoyuoc-AunioEYiaCianiicia"/>
    <w:rsid w:val="00A60668"/>
    <w:pPr>
      <w:pBdr>
        <w:left w:val="single" w:sz="18" w:space="1" w:color="auto"/>
      </w:pBdr>
      <w:shd w:val="pct12" w:color="auto" w:fill="auto"/>
    </w:pPr>
    <w:rPr>
      <w:b/>
      <w:sz w:val="22"/>
    </w:rPr>
  </w:style>
  <w:style w:type="paragraph" w:customStyle="1" w:styleId="AUiococniecoc-Eaoaeaao">
    <w:name w:val="A?Uiococ/?ni?ecoc- Eaoae?aao"/>
    <w:basedOn w:val="Normal"/>
    <w:next w:val="AUiococniecocnioAuCianiicia"/>
    <w:rsid w:val="00A60668"/>
    <w:pPr>
      <w:pBdr>
        <w:left w:val="single" w:sz="18" w:space="1" w:color="auto"/>
      </w:pBdr>
      <w:shd w:val="pct10" w:color="auto" w:fill="auto"/>
    </w:pPr>
    <w:rPr>
      <w:b/>
      <w:noProof/>
      <w:sz w:val="20"/>
    </w:rPr>
  </w:style>
  <w:style w:type="paragraph" w:customStyle="1" w:styleId="AUiococniecocnioAuCianiicia">
    <w:name w:val="A?Uiococ/?ni?ecoc ?nio: A?u: Cianiici?a:"/>
    <w:basedOn w:val="Normal"/>
    <w:rsid w:val="00A60668"/>
    <w:pPr>
      <w:pBdr>
        <w:left w:val="single" w:sz="18" w:space="1" w:color="auto"/>
      </w:pBdr>
    </w:pPr>
    <w:rPr>
      <w:sz w:val="20"/>
    </w:rPr>
  </w:style>
  <w:style w:type="paragraph" w:styleId="Title">
    <w:name w:val="Title"/>
    <w:basedOn w:val="Normal"/>
    <w:link w:val="TitleChar"/>
    <w:qFormat/>
    <w:rsid w:val="00A60668"/>
    <w:pPr>
      <w:spacing w:line="360" w:lineRule="auto"/>
      <w:jc w:val="center"/>
    </w:pPr>
    <w:rPr>
      <w:b/>
    </w:rPr>
  </w:style>
  <w:style w:type="character" w:customStyle="1" w:styleId="TitleChar">
    <w:name w:val="Title Char"/>
    <w:basedOn w:val="DefaultParagraphFont"/>
    <w:link w:val="Title"/>
    <w:rsid w:val="00A60668"/>
    <w:rPr>
      <w:rFonts w:ascii="Arial" w:eastAsia="Times New Roman" w:hAnsi="Arial" w:cs="Times New Roman"/>
      <w:b/>
      <w:sz w:val="24"/>
      <w:szCs w:val="20"/>
      <w:lang w:val="el-GR" w:eastAsia="el-GR"/>
    </w:rPr>
  </w:style>
  <w:style w:type="character" w:styleId="LineNumber">
    <w:name w:val="line number"/>
    <w:basedOn w:val="DefaultParagraphFont"/>
    <w:rsid w:val="00A60668"/>
    <w:rPr>
      <w:rFonts w:ascii="Times New Roman" w:hAnsi="Times New Roman"/>
    </w:rPr>
  </w:style>
  <w:style w:type="character" w:styleId="EndnoteReference">
    <w:name w:val="endnote reference"/>
    <w:basedOn w:val="DefaultParagraphFont"/>
    <w:semiHidden/>
    <w:rsid w:val="00A60668"/>
    <w:rPr>
      <w:rFonts w:ascii="Times New Roman" w:hAnsi="Times New Roman"/>
      <w:vertAlign w:val="superscript"/>
    </w:rPr>
  </w:style>
  <w:style w:type="character" w:styleId="CommentReference">
    <w:name w:val="annotation reference"/>
    <w:basedOn w:val="DefaultParagraphFont"/>
    <w:semiHidden/>
    <w:rsid w:val="00A60668"/>
    <w:rPr>
      <w:rFonts w:ascii="Times New Roman" w:hAnsi="Times New Roman"/>
      <w:sz w:val="16"/>
    </w:rPr>
  </w:style>
  <w:style w:type="paragraph" w:styleId="Subtitle">
    <w:name w:val="Subtitle"/>
    <w:basedOn w:val="Normal"/>
    <w:link w:val="SubtitleChar"/>
    <w:qFormat/>
    <w:rsid w:val="00A60668"/>
    <w:pPr>
      <w:spacing w:after="60"/>
      <w:jc w:val="center"/>
    </w:pPr>
  </w:style>
  <w:style w:type="character" w:customStyle="1" w:styleId="SubtitleChar">
    <w:name w:val="Subtitle Char"/>
    <w:basedOn w:val="DefaultParagraphFont"/>
    <w:link w:val="Subtitle"/>
    <w:rsid w:val="00A60668"/>
    <w:rPr>
      <w:rFonts w:ascii="Arial" w:eastAsia="Times New Roman" w:hAnsi="Arial" w:cs="Times New Roman"/>
      <w:sz w:val="24"/>
      <w:szCs w:val="20"/>
      <w:lang w:val="el-GR" w:eastAsia="el-GR"/>
    </w:rPr>
  </w:style>
  <w:style w:type="character" w:styleId="Hyperlink">
    <w:name w:val="Hyperlink"/>
    <w:basedOn w:val="DefaultParagraphFont"/>
    <w:rsid w:val="00A60668"/>
    <w:rPr>
      <w:color w:val="0000FF"/>
      <w:u w:val="single"/>
    </w:rPr>
  </w:style>
  <w:style w:type="character" w:styleId="FollowedHyperlink">
    <w:name w:val="FollowedHyperlink"/>
    <w:basedOn w:val="DefaultParagraphFont"/>
    <w:rsid w:val="00A60668"/>
    <w:rPr>
      <w:color w:val="800080"/>
      <w:u w:val="single"/>
    </w:rPr>
  </w:style>
  <w:style w:type="paragraph" w:customStyle="1" w:styleId="BodyText21">
    <w:name w:val="Body Text 21"/>
    <w:basedOn w:val="Normal"/>
    <w:rsid w:val="00A60668"/>
    <w:pPr>
      <w:spacing w:line="360" w:lineRule="auto"/>
      <w:ind w:left="360"/>
    </w:pPr>
  </w:style>
  <w:style w:type="paragraph" w:styleId="BodyTextIndent2">
    <w:name w:val="Body Text Indent 2"/>
    <w:basedOn w:val="Normal"/>
    <w:link w:val="BodyTextIndent2Char"/>
    <w:rsid w:val="00A60668"/>
    <w:pPr>
      <w:spacing w:after="120" w:line="480" w:lineRule="auto"/>
      <w:ind w:left="283"/>
    </w:pPr>
  </w:style>
  <w:style w:type="character" w:customStyle="1" w:styleId="BodyTextIndent2Char">
    <w:name w:val="Body Text Indent 2 Char"/>
    <w:basedOn w:val="DefaultParagraphFont"/>
    <w:link w:val="BodyTextIndent2"/>
    <w:rsid w:val="00A60668"/>
    <w:rPr>
      <w:rFonts w:ascii="Arial" w:eastAsia="Times New Roman" w:hAnsi="Arial" w:cs="Times New Roman"/>
      <w:sz w:val="24"/>
      <w:szCs w:val="20"/>
      <w:lang w:val="el-GR" w:eastAsia="el-GR"/>
    </w:rPr>
  </w:style>
  <w:style w:type="paragraph" w:styleId="Header">
    <w:name w:val="header"/>
    <w:basedOn w:val="Normal"/>
    <w:link w:val="HeaderChar"/>
    <w:rsid w:val="00A60668"/>
    <w:pPr>
      <w:tabs>
        <w:tab w:val="center" w:pos="4153"/>
        <w:tab w:val="right" w:pos="8306"/>
      </w:tabs>
      <w:overflowPunct/>
      <w:autoSpaceDE/>
      <w:autoSpaceDN/>
      <w:adjustRightInd/>
      <w:textAlignment w:val="auto"/>
    </w:pPr>
    <w:rPr>
      <w:rFonts w:ascii="Times New Roman" w:hAnsi="Times New Roman"/>
      <w:szCs w:val="24"/>
    </w:rPr>
  </w:style>
  <w:style w:type="character" w:customStyle="1" w:styleId="HeaderChar">
    <w:name w:val="Header Char"/>
    <w:basedOn w:val="DefaultParagraphFont"/>
    <w:link w:val="Header"/>
    <w:rsid w:val="00A60668"/>
    <w:rPr>
      <w:rFonts w:ascii="Times New Roman" w:eastAsia="Times New Roman" w:hAnsi="Times New Roman" w:cs="Times New Roman"/>
      <w:sz w:val="24"/>
      <w:szCs w:val="24"/>
      <w:lang w:val="el-GR"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www.un.org/esa/sustdev/index.html" TargetMode="External"/><Relationship Id="rId2" Type="http://schemas.openxmlformats.org/officeDocument/2006/relationships/hyperlink" Target="http://www.un.org/documents/ga/conf151/aconf15126-1annex1.htm" TargetMode="External"/><Relationship Id="rId1" Type="http://schemas.openxmlformats.org/officeDocument/2006/relationships/hyperlink" Target="http://www.europa.eu.int/comm/environment/eia/eia-guidelines/g-scoping-full-text.pdf" TargetMode="External"/><Relationship Id="rId6" Type="http://schemas.openxmlformats.org/officeDocument/2006/relationships/hyperlink" Target="http://www.nomosphysis.org.gr" TargetMode="External"/><Relationship Id="rId5" Type="http://schemas.openxmlformats.org/officeDocument/2006/relationships/hyperlink" Target="http://www.nomosphysis.org.gr" TargetMode="External"/><Relationship Id="rId4" Type="http://schemas.openxmlformats.org/officeDocument/2006/relationships/hyperlink" Target="http://www.unece.org/env/pp/documents/cep43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55</Pages>
  <Words>15282</Words>
  <Characters>87114</Characters>
  <Application>Microsoft Office Word</Application>
  <DocSecurity>0</DocSecurity>
  <Lines>725</Lines>
  <Paragraphs>204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102192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Giwrgos Balias</dc:creator>
  <cp:lastModifiedBy>Giwrgos Balias</cp:lastModifiedBy>
  <cp:revision>2</cp:revision>
  <dcterms:created xsi:type="dcterms:W3CDTF">2012-10-29T12:24:00Z</dcterms:created>
  <dcterms:modified xsi:type="dcterms:W3CDTF">2012-10-29T12:33:00Z</dcterms:modified>
</cp:coreProperties>
</file>