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5C" w:rsidRPr="00112B7B" w:rsidRDefault="00E83237">
      <w:pPr>
        <w:rPr>
          <w:b/>
          <w:sz w:val="28"/>
          <w:szCs w:val="28"/>
        </w:rPr>
      </w:pPr>
      <w:r w:rsidRPr="00112B7B">
        <w:rPr>
          <w:b/>
          <w:sz w:val="28"/>
          <w:szCs w:val="28"/>
        </w:rPr>
        <w:t>ΕΝΔΕΙΚΤΙΚΑ ΘΕΜΑΤΑ ΕΡΓΑΣΙΩΝ</w:t>
      </w:r>
    </w:p>
    <w:p w:rsidR="00E56598" w:rsidRDefault="00E56598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ατζέντα των σχεδίων/δράσεων Τοπικής Ανάπτυξης ενός Δήμου προς την Κοινωνική, Οικονομική και Περιβαλλοντική </w:t>
      </w:r>
      <w:proofErr w:type="spellStart"/>
      <w:r>
        <w:rPr>
          <w:sz w:val="28"/>
          <w:szCs w:val="28"/>
        </w:rPr>
        <w:t>Αειφορία</w:t>
      </w:r>
      <w:proofErr w:type="spellEnd"/>
      <w:r w:rsidR="00FE3647">
        <w:rPr>
          <w:sz w:val="28"/>
          <w:szCs w:val="28"/>
        </w:rPr>
        <w:t xml:space="preserve"> – Παραδείγματα Δήμων (πχ Αχαρνών, Ηρακλείου, Ηλιούπολης κλπ).</w:t>
      </w:r>
    </w:p>
    <w:p w:rsidR="00FE3647" w:rsidRDefault="00FE3647" w:rsidP="00FE3647">
      <w:pPr>
        <w:pStyle w:val="a3"/>
        <w:jc w:val="both"/>
        <w:rPr>
          <w:sz w:val="28"/>
          <w:szCs w:val="28"/>
        </w:rPr>
      </w:pPr>
    </w:p>
    <w:p w:rsidR="00112B7B" w:rsidRDefault="00112B7B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Ηλεκτρονικές υπηρεσίες διακυβέρνησης σε Δήμους της Ελλάδας</w:t>
      </w:r>
    </w:p>
    <w:p w:rsidR="00112B7B" w:rsidRDefault="00112B7B" w:rsidP="00112B7B">
      <w:pPr>
        <w:pStyle w:val="a3"/>
        <w:jc w:val="both"/>
        <w:rPr>
          <w:sz w:val="28"/>
          <w:szCs w:val="28"/>
        </w:rPr>
      </w:pPr>
    </w:p>
    <w:p w:rsidR="00112B7B" w:rsidRDefault="00112B7B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Ανισότητες στην ασφάλεια έναντι κινδύνων και την πολιτική προστασία σε τοπικό επίπεδο – Σύγκριση μεταξύ Δήμων (π.χ. Δήμος Αχαρνών, Δήμος Μαραθώνα).</w:t>
      </w:r>
    </w:p>
    <w:p w:rsidR="00112B7B" w:rsidRPr="00112B7B" w:rsidRDefault="00112B7B" w:rsidP="00112B7B">
      <w:pPr>
        <w:pStyle w:val="a3"/>
        <w:rPr>
          <w:sz w:val="28"/>
          <w:szCs w:val="28"/>
        </w:rPr>
      </w:pPr>
    </w:p>
    <w:p w:rsidR="00112B7B" w:rsidRDefault="00112B7B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Κοινωνική συμμετοχή στη λήψη αποφάσεων χωρικής ανάπτυξης και βιώσιμης κινητικότητας – Σύγκριση μεταξύ Δήμων (π.χ. Δήμος </w:t>
      </w:r>
      <w:proofErr w:type="spellStart"/>
      <w:r>
        <w:rPr>
          <w:sz w:val="28"/>
          <w:szCs w:val="28"/>
        </w:rPr>
        <w:t>Τρικαίων</w:t>
      </w:r>
      <w:proofErr w:type="spellEnd"/>
      <w:r>
        <w:rPr>
          <w:sz w:val="28"/>
          <w:szCs w:val="28"/>
        </w:rPr>
        <w:t xml:space="preserve">, </w:t>
      </w:r>
      <w:r w:rsidR="00213FD7">
        <w:rPr>
          <w:sz w:val="28"/>
          <w:szCs w:val="28"/>
        </w:rPr>
        <w:t>Δήμος Ηλιούπολης, Δήμος Ηρακλείου</w:t>
      </w:r>
    </w:p>
    <w:p w:rsidR="00213FD7" w:rsidRPr="00213FD7" w:rsidRDefault="00213FD7" w:rsidP="00213FD7">
      <w:pPr>
        <w:pStyle w:val="a3"/>
        <w:rPr>
          <w:sz w:val="28"/>
          <w:szCs w:val="28"/>
        </w:rPr>
      </w:pPr>
    </w:p>
    <w:p w:rsidR="00213FD7" w:rsidRDefault="00213FD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Αντιδράσεις στην επένδυση εταιρείας συμφερόντων της βασιλικής οικογένειας του Κατάρ στην περιοχή ναυαγίου Ζακύνθου (15.000 στρ. δόθηκαν με αγοραπωλησία στην Ανώνυμη Εταιρεία </w:t>
      </w:r>
      <w:r>
        <w:rPr>
          <w:sz w:val="28"/>
          <w:szCs w:val="28"/>
          <w:lang w:val="en-US"/>
        </w:rPr>
        <w:t>PIMANA</w:t>
      </w:r>
      <w:r w:rsidRPr="00213FD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213FD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</w:t>
      </w:r>
      <w:r w:rsidRPr="00213FD7">
        <w:rPr>
          <w:sz w:val="28"/>
          <w:szCs w:val="28"/>
        </w:rPr>
        <w:t>.)</w:t>
      </w:r>
    </w:p>
    <w:p w:rsidR="00112B7B" w:rsidRPr="00112B7B" w:rsidRDefault="00112B7B" w:rsidP="00112B7B">
      <w:pPr>
        <w:pStyle w:val="a3"/>
        <w:rPr>
          <w:sz w:val="28"/>
          <w:szCs w:val="28"/>
        </w:rPr>
      </w:pPr>
    </w:p>
    <w:p w:rsidR="00E83237" w:rsidRPr="00213FD7" w:rsidRDefault="00112B7B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Αντιδράσεις ενάντια στην επένδυση της </w:t>
      </w:r>
      <w:r>
        <w:rPr>
          <w:sz w:val="28"/>
          <w:szCs w:val="28"/>
          <w:lang w:val="en-US"/>
        </w:rPr>
        <w:t>NCH</w:t>
      </w:r>
      <w:r w:rsidRPr="00112B7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Capital</w:t>
      </w:r>
      <w:r w:rsidRPr="00112B7B">
        <w:rPr>
          <w:sz w:val="28"/>
          <w:szCs w:val="28"/>
        </w:rPr>
        <w:t xml:space="preserve"> </w:t>
      </w:r>
      <w:r>
        <w:rPr>
          <w:sz w:val="28"/>
          <w:szCs w:val="28"/>
        </w:rPr>
        <w:t>στην Κασσιόπη της Βόρειας Κέρκυρας για ανέγερση συγκροτήματος κατοικιών, ξενοδοχείου και μαρίνας σε έκταση 500 στρ. (Πρόκειται για βιοκλιματικό συγκρότημα με μονάδα αφαλάτωσης, ενεργειακή αυτονομία, βιολογικό καθαρισμό κλπ.</w:t>
      </w:r>
    </w:p>
    <w:p w:rsidR="00213FD7" w:rsidRPr="00213FD7" w:rsidRDefault="00213FD7" w:rsidP="00213FD7">
      <w:pPr>
        <w:pStyle w:val="a3"/>
        <w:rPr>
          <w:sz w:val="28"/>
          <w:szCs w:val="28"/>
        </w:rPr>
      </w:pPr>
    </w:p>
    <w:p w:rsidR="00213FD7" w:rsidRDefault="00213FD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Αιολικό Πάρκο και Δίκτυο Υψηλής Τάσης στα </w:t>
      </w:r>
      <w:proofErr w:type="spellStart"/>
      <w:r>
        <w:rPr>
          <w:sz w:val="28"/>
          <w:szCs w:val="28"/>
        </w:rPr>
        <w:t>Κουλέντια</w:t>
      </w:r>
      <w:proofErr w:type="spellEnd"/>
      <w:r>
        <w:rPr>
          <w:sz w:val="28"/>
          <w:szCs w:val="28"/>
        </w:rPr>
        <w:t xml:space="preserve"> Λακωνίας, στην περιοχή του ακρωτηρίου </w:t>
      </w:r>
      <w:proofErr w:type="spellStart"/>
      <w:r>
        <w:rPr>
          <w:sz w:val="28"/>
          <w:szCs w:val="28"/>
        </w:rPr>
        <w:t>Μαλέας</w:t>
      </w:r>
      <w:proofErr w:type="spellEnd"/>
      <w:r>
        <w:rPr>
          <w:sz w:val="28"/>
          <w:szCs w:val="28"/>
        </w:rPr>
        <w:t xml:space="preserve"> από την εταιρεία </w:t>
      </w:r>
      <w:r>
        <w:rPr>
          <w:sz w:val="28"/>
          <w:szCs w:val="28"/>
          <w:lang w:val="en-US"/>
        </w:rPr>
        <w:t>WRE</w:t>
      </w:r>
      <w:r w:rsidRPr="00213FD7">
        <w:rPr>
          <w:sz w:val="28"/>
          <w:szCs w:val="28"/>
        </w:rPr>
        <w:t xml:space="preserve"> </w:t>
      </w:r>
      <w:r>
        <w:rPr>
          <w:sz w:val="28"/>
          <w:szCs w:val="28"/>
        </w:rPr>
        <w:t>Ελλάς –Προσφυγές στο ΣΤΕ από Δήμο Μονεμβασιάς και Νομαρχία Λακωνίας (2000), από τον Περιβαλλοντικό και Πολιτιστικό Σύλλογο Μονεμβασιάς</w:t>
      </w:r>
      <w:r w:rsidR="003603DD">
        <w:rPr>
          <w:sz w:val="28"/>
          <w:szCs w:val="28"/>
        </w:rPr>
        <w:t xml:space="preserve"> «‘</w:t>
      </w:r>
      <w:proofErr w:type="spellStart"/>
      <w:r w:rsidR="003603DD">
        <w:rPr>
          <w:sz w:val="28"/>
          <w:szCs w:val="28"/>
        </w:rPr>
        <w:t>Αρτεμις</w:t>
      </w:r>
      <w:proofErr w:type="spellEnd"/>
      <w:r w:rsidR="003603DD">
        <w:rPr>
          <w:sz w:val="28"/>
          <w:szCs w:val="28"/>
        </w:rPr>
        <w:t>» και από δύο ραδιοφωνικούς σταθμούς  - Διώξεις και αγωγές από την εταιρεία.</w:t>
      </w:r>
    </w:p>
    <w:p w:rsidR="003603DD" w:rsidRPr="003603DD" w:rsidRDefault="003603DD" w:rsidP="003603DD">
      <w:pPr>
        <w:pStyle w:val="a3"/>
        <w:rPr>
          <w:sz w:val="28"/>
          <w:szCs w:val="28"/>
        </w:rPr>
      </w:pPr>
    </w:p>
    <w:p w:rsidR="003603DD" w:rsidRDefault="00FE364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E3647">
        <w:rPr>
          <w:sz w:val="28"/>
          <w:szCs w:val="28"/>
        </w:rPr>
        <w:lastRenderedPageBreak/>
        <w:t>“</w:t>
      </w:r>
      <w:r>
        <w:rPr>
          <w:sz w:val="28"/>
          <w:szCs w:val="28"/>
          <w:lang w:val="en-US"/>
        </w:rPr>
        <w:t>Milestones</w:t>
      </w:r>
      <w:r w:rsidRPr="00FE3647">
        <w:rPr>
          <w:sz w:val="28"/>
          <w:szCs w:val="28"/>
        </w:rPr>
        <w:t xml:space="preserve">”: </w:t>
      </w:r>
      <w:r>
        <w:rPr>
          <w:sz w:val="28"/>
          <w:szCs w:val="28"/>
        </w:rPr>
        <w:t>Κοινές δράσεις για την ανάδειξη και προστασία της Πολιτιστικής Κληρονομιάς στη διασυνοριακή περιοχή Ελλάδας-Αλβανίας με έμφαση στα αρχαία θέατρα Φοινίκης και Δωδώνης.</w:t>
      </w:r>
    </w:p>
    <w:p w:rsidR="00FE3647" w:rsidRPr="00FE3647" w:rsidRDefault="00FE3647" w:rsidP="00FE3647">
      <w:pPr>
        <w:pStyle w:val="a3"/>
        <w:rPr>
          <w:sz w:val="28"/>
          <w:szCs w:val="28"/>
        </w:rPr>
      </w:pPr>
    </w:p>
    <w:p w:rsidR="00FE3647" w:rsidRDefault="00FE364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Ανοιχτό </w:t>
      </w:r>
      <w:proofErr w:type="spellStart"/>
      <w:r>
        <w:rPr>
          <w:sz w:val="28"/>
          <w:szCs w:val="28"/>
        </w:rPr>
        <w:t>Πολυϊατρείο</w:t>
      </w:r>
      <w:proofErr w:type="spellEnd"/>
      <w:r>
        <w:rPr>
          <w:sz w:val="28"/>
          <w:szCs w:val="28"/>
        </w:rPr>
        <w:t xml:space="preserve"> Αθήνας των «Γιατρών του Κόσμου»</w:t>
      </w:r>
    </w:p>
    <w:p w:rsidR="00FE3647" w:rsidRPr="00FE3647" w:rsidRDefault="00FE3647" w:rsidP="00FE3647">
      <w:pPr>
        <w:pStyle w:val="a3"/>
        <w:rPr>
          <w:sz w:val="28"/>
          <w:szCs w:val="28"/>
        </w:rPr>
      </w:pPr>
    </w:p>
    <w:p w:rsidR="00FE3647" w:rsidRDefault="00FE364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Σχέδιο Βιώσιμης Αστικής Κινητικότητας Δήμου Παλλήνης</w:t>
      </w:r>
    </w:p>
    <w:p w:rsidR="00FE3647" w:rsidRPr="00FE3647" w:rsidRDefault="00FE3647" w:rsidP="00FE3647">
      <w:pPr>
        <w:pStyle w:val="a3"/>
        <w:rPr>
          <w:sz w:val="28"/>
          <w:szCs w:val="28"/>
        </w:rPr>
      </w:pPr>
    </w:p>
    <w:p w:rsidR="00FE3647" w:rsidRDefault="00FE364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Συμμετοχικός Προϋπολογισμός Δήμου </w:t>
      </w:r>
      <w:proofErr w:type="spellStart"/>
      <w:r>
        <w:rPr>
          <w:sz w:val="28"/>
          <w:szCs w:val="28"/>
        </w:rPr>
        <w:t>Ιωαννιτών</w:t>
      </w:r>
      <w:proofErr w:type="spellEnd"/>
    </w:p>
    <w:p w:rsidR="00FE3647" w:rsidRPr="00FE3647" w:rsidRDefault="00FE3647" w:rsidP="00FE3647">
      <w:pPr>
        <w:pStyle w:val="a3"/>
        <w:rPr>
          <w:sz w:val="28"/>
          <w:szCs w:val="28"/>
        </w:rPr>
      </w:pPr>
    </w:p>
    <w:p w:rsidR="00FE3647" w:rsidRDefault="00FE364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Διαδραστική</w:t>
      </w:r>
      <w:proofErr w:type="spellEnd"/>
      <w:r>
        <w:rPr>
          <w:sz w:val="28"/>
          <w:szCs w:val="28"/>
        </w:rPr>
        <w:t xml:space="preserve"> Ιστοσελίδα Δήμου Χαλανδρίου: Διαδικτυακή πλατφόρμα ενημέρωσης για νέα έργα, λήψης πληροφοριών και αρχείων </w:t>
      </w:r>
      <w:proofErr w:type="spellStart"/>
      <w:r>
        <w:rPr>
          <w:sz w:val="28"/>
          <w:szCs w:val="28"/>
        </w:rPr>
        <w:t>γεω</w:t>
      </w:r>
      <w:proofErr w:type="spellEnd"/>
      <w:r w:rsidRPr="00FE3647">
        <w:rPr>
          <w:sz w:val="28"/>
          <w:szCs w:val="28"/>
        </w:rPr>
        <w:t>-</w:t>
      </w:r>
      <w:r>
        <w:rPr>
          <w:sz w:val="28"/>
          <w:szCs w:val="28"/>
        </w:rPr>
        <w:t xml:space="preserve">χωρικών δεδομένων, </w:t>
      </w:r>
      <w:proofErr w:type="spellStart"/>
      <w:r>
        <w:rPr>
          <w:sz w:val="28"/>
          <w:szCs w:val="28"/>
        </w:rPr>
        <w:t>διάδραση</w:t>
      </w:r>
      <w:proofErr w:type="spellEnd"/>
      <w:r>
        <w:rPr>
          <w:sz w:val="28"/>
          <w:szCs w:val="28"/>
        </w:rPr>
        <w:t xml:space="preserve"> για προβλήματα που εντοπίζονται στις γειτονιές μέσω της εφαρμογής </w:t>
      </w:r>
      <w:proofErr w:type="spellStart"/>
      <w:r>
        <w:rPr>
          <w:sz w:val="28"/>
          <w:szCs w:val="28"/>
          <w:lang w:val="en-US"/>
        </w:rPr>
        <w:t>Chalandri</w:t>
      </w:r>
      <w:proofErr w:type="spellEnd"/>
      <w:r w:rsidRPr="00FE364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Report</w:t>
      </w:r>
      <w:r w:rsidRPr="00FE3647">
        <w:rPr>
          <w:sz w:val="28"/>
          <w:szCs w:val="28"/>
        </w:rPr>
        <w:t xml:space="preserve"> </w:t>
      </w:r>
      <w:r>
        <w:rPr>
          <w:sz w:val="28"/>
          <w:szCs w:val="28"/>
        </w:rPr>
        <w:t>κλπ.</w:t>
      </w:r>
    </w:p>
    <w:p w:rsidR="00FE3647" w:rsidRPr="00FE3647" w:rsidRDefault="00FE3647" w:rsidP="00FE3647">
      <w:pPr>
        <w:pStyle w:val="a3"/>
        <w:rPr>
          <w:sz w:val="28"/>
          <w:szCs w:val="28"/>
        </w:rPr>
      </w:pPr>
    </w:p>
    <w:p w:rsidR="00FE3647" w:rsidRDefault="00FE364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Παρατηρητήριο Ελεύθερων Χώρων Αθήνας-Αττικής</w:t>
      </w:r>
    </w:p>
    <w:p w:rsidR="00FE3647" w:rsidRPr="00FE3647" w:rsidRDefault="00FE3647" w:rsidP="00FE3647">
      <w:pPr>
        <w:pStyle w:val="a3"/>
        <w:rPr>
          <w:sz w:val="28"/>
          <w:szCs w:val="28"/>
        </w:rPr>
      </w:pPr>
    </w:p>
    <w:p w:rsidR="00FE3647" w:rsidRDefault="008C613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</w:t>
      </w:r>
      <w:r w:rsidR="00FE3647">
        <w:rPr>
          <w:sz w:val="28"/>
          <w:szCs w:val="28"/>
        </w:rPr>
        <w:t>Παρατηρητήριο Παράκτιας Ζώνης</w:t>
      </w:r>
      <w:r>
        <w:rPr>
          <w:sz w:val="28"/>
          <w:szCs w:val="28"/>
        </w:rPr>
        <w:t xml:space="preserve"> του Δήμου Καβάλας</w:t>
      </w:r>
    </w:p>
    <w:p w:rsidR="00FE3647" w:rsidRPr="00FE3647" w:rsidRDefault="00FE3647" w:rsidP="00FE3647">
      <w:pPr>
        <w:pStyle w:val="a3"/>
        <w:rPr>
          <w:sz w:val="28"/>
          <w:szCs w:val="28"/>
        </w:rPr>
      </w:pPr>
    </w:p>
    <w:p w:rsidR="00FE3647" w:rsidRDefault="008C613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Εκστρατεία για την πρώην Αμερικάνικη Βάση Γουρνών ως πνεύμονα πρασίνου και ελεύθερων χώρων</w:t>
      </w:r>
    </w:p>
    <w:p w:rsidR="008C6137" w:rsidRPr="008C6137" w:rsidRDefault="008C6137" w:rsidP="008C6137">
      <w:pPr>
        <w:pStyle w:val="a3"/>
        <w:rPr>
          <w:sz w:val="28"/>
          <w:szCs w:val="28"/>
        </w:rPr>
      </w:pPr>
    </w:p>
    <w:p w:rsidR="008C6137" w:rsidRDefault="008C6137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Παρατηρητήριο κατά της Ρατσιστικής και Φασιστικής Βίας στη Θεσσαλονίκη</w:t>
      </w:r>
    </w:p>
    <w:p w:rsidR="00E723E6" w:rsidRPr="00E723E6" w:rsidRDefault="00E723E6" w:rsidP="00E723E6">
      <w:pPr>
        <w:pStyle w:val="a3"/>
        <w:rPr>
          <w:sz w:val="28"/>
          <w:szCs w:val="28"/>
        </w:rPr>
      </w:pPr>
    </w:p>
    <w:p w:rsidR="00E723E6" w:rsidRDefault="00E723E6" w:rsidP="00112B7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Ψηφιακό Μουσείο Παραδοσιακής </w:t>
      </w:r>
      <w:proofErr w:type="spellStart"/>
      <w:r>
        <w:rPr>
          <w:sz w:val="28"/>
          <w:szCs w:val="28"/>
        </w:rPr>
        <w:t>Γουνοποιητικής</w:t>
      </w:r>
      <w:proofErr w:type="spellEnd"/>
      <w:r>
        <w:rPr>
          <w:sz w:val="28"/>
          <w:szCs w:val="28"/>
        </w:rPr>
        <w:t xml:space="preserve"> τέχνης</w:t>
      </w:r>
    </w:p>
    <w:p w:rsidR="00422A1A" w:rsidRPr="00422A1A" w:rsidRDefault="00422A1A" w:rsidP="00422A1A">
      <w:pPr>
        <w:pStyle w:val="a3"/>
        <w:rPr>
          <w:sz w:val="28"/>
          <w:szCs w:val="28"/>
        </w:rPr>
      </w:pPr>
    </w:p>
    <w:p w:rsidR="00572B45" w:rsidRPr="00572B45" w:rsidRDefault="00422A1A" w:rsidP="00572B4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22A1A">
        <w:rPr>
          <w:sz w:val="28"/>
          <w:szCs w:val="28"/>
        </w:rPr>
        <w:t xml:space="preserve">Η </w:t>
      </w:r>
      <w:proofErr w:type="spellStart"/>
      <w:r w:rsidRPr="00422A1A">
        <w:rPr>
          <w:sz w:val="28"/>
          <w:szCs w:val="28"/>
        </w:rPr>
        <w:t>Αγροδιατροφική</w:t>
      </w:r>
      <w:proofErr w:type="spellEnd"/>
      <w:r w:rsidRPr="00422A1A">
        <w:rPr>
          <w:sz w:val="28"/>
          <w:szCs w:val="28"/>
        </w:rPr>
        <w:t xml:space="preserve"> Σύμπρ</w:t>
      </w:r>
      <w:r>
        <w:rPr>
          <w:sz w:val="28"/>
          <w:szCs w:val="28"/>
        </w:rPr>
        <w:t>αξη της Περιφέρειας Κρήτης,</w:t>
      </w:r>
      <w:r w:rsidRPr="00422A1A">
        <w:rPr>
          <w:sz w:val="28"/>
          <w:szCs w:val="28"/>
        </w:rPr>
        <w:t xml:space="preserve"> μια Αστική μη Κερδοσκοπική Εταιρεία με σκοπό την ανάδειξη, προβολή και προώθηση των ποιοτικών προϊόντων, τα οποία παράγονται εντός της Περιφέρειας </w:t>
      </w:r>
      <w:r>
        <w:rPr>
          <w:sz w:val="28"/>
          <w:szCs w:val="28"/>
        </w:rPr>
        <w:t>της.</w:t>
      </w:r>
    </w:p>
    <w:p w:rsidR="00572B45" w:rsidRDefault="00572B45" w:rsidP="00572B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Χρήσιμες</w:t>
      </w:r>
      <w:r w:rsidRPr="00572B4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ιστοσελίδες</w:t>
      </w:r>
      <w:r w:rsidRPr="00572B45">
        <w:rPr>
          <w:sz w:val="28"/>
          <w:szCs w:val="28"/>
          <w:lang w:val="en-US"/>
        </w:rPr>
        <w:t xml:space="preserve">: </w:t>
      </w:r>
      <w:hyperlink r:id="rId6" w:history="1">
        <w:r w:rsidRPr="00A76C88">
          <w:rPr>
            <w:rStyle w:val="-"/>
            <w:sz w:val="28"/>
            <w:szCs w:val="28"/>
            <w:lang w:val="en-US"/>
          </w:rPr>
          <w:t>www.eetaa.gr</w:t>
        </w:r>
      </w:hyperlink>
    </w:p>
    <w:p w:rsidR="00572B45" w:rsidRPr="00572B45" w:rsidRDefault="00572B45" w:rsidP="00572B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http://</w:t>
      </w:r>
      <w:hyperlink r:id="rId7" w:history="1">
        <w:r w:rsidRPr="00A76C88">
          <w:rPr>
            <w:rStyle w:val="-"/>
            <w:sz w:val="28"/>
            <w:szCs w:val="28"/>
            <w:lang w:val="en-US"/>
          </w:rPr>
          <w:t>www</w:t>
        </w:r>
        <w:r w:rsidRPr="00A76C88">
          <w:rPr>
            <w:rStyle w:val="-"/>
            <w:sz w:val="28"/>
            <w:szCs w:val="28"/>
            <w:lang w:val="en-US"/>
          </w:rPr>
          <w:t>.</w:t>
        </w:r>
        <w:r w:rsidRPr="00A76C88">
          <w:rPr>
            <w:rStyle w:val="-"/>
            <w:sz w:val="28"/>
            <w:szCs w:val="28"/>
            <w:lang w:val="en-US"/>
          </w:rPr>
          <w:t>observatory.</w:t>
        </w:r>
        <w:r w:rsidRPr="00A76C88">
          <w:rPr>
            <w:rStyle w:val="-"/>
            <w:sz w:val="28"/>
            <w:szCs w:val="28"/>
            <w:lang w:val="en-US"/>
          </w:rPr>
          <w:t>s</w:t>
        </w:r>
        <w:r w:rsidRPr="00A76C88">
          <w:rPr>
            <w:rStyle w:val="-"/>
            <w:sz w:val="28"/>
            <w:szCs w:val="28"/>
            <w:lang w:val="en-US"/>
          </w:rPr>
          <w:t>u</w:t>
        </w:r>
        <w:bookmarkStart w:id="0" w:name="_GoBack"/>
        <w:bookmarkEnd w:id="0"/>
        <w:r w:rsidRPr="00A76C88">
          <w:rPr>
            <w:rStyle w:val="-"/>
            <w:sz w:val="28"/>
            <w:szCs w:val="28"/>
            <w:lang w:val="en-US"/>
          </w:rPr>
          <w:t>sta</w:t>
        </w:r>
        <w:r w:rsidRPr="00A76C88">
          <w:rPr>
            <w:rStyle w:val="-"/>
            <w:sz w:val="28"/>
            <w:szCs w:val="28"/>
            <w:lang w:val="en-US"/>
          </w:rPr>
          <w:t>i</w:t>
        </w:r>
        <w:r w:rsidRPr="00A76C88">
          <w:rPr>
            <w:rStyle w:val="-"/>
            <w:sz w:val="28"/>
            <w:szCs w:val="28"/>
            <w:lang w:val="en-US"/>
          </w:rPr>
          <w:t>nablegreece2020.com/home/</w:t>
        </w:r>
      </w:hyperlink>
      <w:r>
        <w:rPr>
          <w:sz w:val="28"/>
          <w:szCs w:val="28"/>
          <w:lang w:val="en-US"/>
        </w:rPr>
        <w:t xml:space="preserve"> </w:t>
      </w:r>
    </w:p>
    <w:sectPr w:rsidR="00572B45" w:rsidRPr="00572B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4F8"/>
    <w:multiLevelType w:val="hybridMultilevel"/>
    <w:tmpl w:val="F404C7D0"/>
    <w:lvl w:ilvl="0" w:tplc="3A0A0D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F1AE3"/>
    <w:multiLevelType w:val="hybridMultilevel"/>
    <w:tmpl w:val="4F0C0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37"/>
    <w:rsid w:val="00112B7B"/>
    <w:rsid w:val="00130E77"/>
    <w:rsid w:val="00213FD7"/>
    <w:rsid w:val="003603DD"/>
    <w:rsid w:val="00422A1A"/>
    <w:rsid w:val="00572B45"/>
    <w:rsid w:val="007D6F61"/>
    <w:rsid w:val="00880E5C"/>
    <w:rsid w:val="008C6137"/>
    <w:rsid w:val="00D04A78"/>
    <w:rsid w:val="00E56598"/>
    <w:rsid w:val="00E723E6"/>
    <w:rsid w:val="00E83237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3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72B4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2B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3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72B4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2B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bservatory.sustainablegreece2020.com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ta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sapountzaki</dc:creator>
  <cp:lastModifiedBy>sapountzaki</cp:lastModifiedBy>
  <cp:revision>3</cp:revision>
  <dcterms:created xsi:type="dcterms:W3CDTF">2020-03-25T15:24:00Z</dcterms:created>
  <dcterms:modified xsi:type="dcterms:W3CDTF">2020-03-26T07:47:00Z</dcterms:modified>
</cp:coreProperties>
</file>